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5B68B8A">
      <w:pPr>
        <w:keepNext w:val="0"/>
        <w:keepLines w:val="0"/>
        <w:pageBreakBefore w:val="0"/>
        <w:widowControl w:val="0"/>
        <w:kinsoku/>
        <w:wordWrap/>
        <w:overflowPunct/>
        <w:topLinePunct w:val="0"/>
        <w:autoSpaceDE/>
        <w:autoSpaceDN/>
        <w:bidi w:val="0"/>
        <w:adjustRightInd/>
        <w:snapToGrid/>
        <w:spacing w:line="360" w:lineRule="auto"/>
        <w:jc w:val="center"/>
        <w:textAlignment w:val="auto"/>
        <w:rPr>
          <w:rFonts w:hint="eastAsia" w:ascii="宋体" w:hAnsi="宋体" w:cs="宋体"/>
          <w:b/>
          <w:bCs/>
          <w:color w:val="auto"/>
          <w:sz w:val="32"/>
          <w:szCs w:val="32"/>
          <w:lang w:val="en-US" w:eastAsia="zh-CN"/>
        </w:rPr>
      </w:pPr>
      <w:r>
        <w:rPr>
          <w:rFonts w:hint="eastAsia" w:ascii="宋体" w:hAnsi="宋体" w:cs="宋体"/>
          <w:b/>
          <w:bCs/>
          <w:color w:val="auto"/>
          <w:sz w:val="32"/>
          <w:szCs w:val="32"/>
          <w:lang w:val="en-US" w:eastAsia="zh-CN"/>
        </w:rPr>
        <w:t>竞价须知</w:t>
      </w:r>
    </w:p>
    <w:p w14:paraId="7538FF9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b/>
          <w:bCs w:val="0"/>
          <w:color w:val="auto"/>
          <w:sz w:val="24"/>
          <w:szCs w:val="24"/>
        </w:rPr>
      </w:pPr>
      <w:r>
        <w:rPr>
          <w:rFonts w:hint="eastAsia" w:ascii="宋体" w:hAnsi="宋体" w:eastAsia="宋体" w:cs="宋体"/>
          <w:color w:val="auto"/>
          <w:sz w:val="24"/>
          <w:szCs w:val="24"/>
          <w:highlight w:val="none"/>
          <w:lang w:eastAsia="zh-CN"/>
        </w:rPr>
        <w:t>受</w:t>
      </w:r>
      <w:r>
        <w:rPr>
          <w:rFonts w:hint="eastAsia" w:ascii="宋体" w:hAnsi="宋体" w:cs="宋体"/>
          <w:color w:val="auto"/>
          <w:sz w:val="24"/>
          <w:szCs w:val="24"/>
          <w:highlight w:val="none"/>
          <w:lang w:eastAsia="zh-CN"/>
        </w:rPr>
        <w:t>宁波市镇海蛟川城镇建设发展有限公司</w:t>
      </w:r>
      <w:r>
        <w:rPr>
          <w:rFonts w:hint="eastAsia" w:ascii="宋体" w:hAnsi="宋体" w:eastAsia="宋体" w:cs="宋体"/>
          <w:color w:val="auto"/>
          <w:sz w:val="24"/>
          <w:szCs w:val="24"/>
          <w:highlight w:val="none"/>
          <w:lang w:eastAsia="zh-CN"/>
        </w:rPr>
        <w:t>委</w:t>
      </w:r>
      <w:r>
        <w:rPr>
          <w:rFonts w:hint="eastAsia" w:ascii="宋体" w:hAnsi="宋体" w:eastAsia="宋体" w:cs="宋体"/>
          <w:color w:val="auto"/>
          <w:sz w:val="24"/>
          <w:szCs w:val="24"/>
          <w:highlight w:val="none"/>
        </w:rPr>
        <w:t>托</w:t>
      </w:r>
      <w:r>
        <w:rPr>
          <w:rFonts w:hint="eastAsia" w:ascii="宋体" w:hAnsi="宋体" w:cs="宋体"/>
          <w:color w:val="auto"/>
          <w:sz w:val="24"/>
          <w:szCs w:val="24"/>
          <w:lang w:eastAsia="zh-CN"/>
        </w:rPr>
        <w:t>，</w:t>
      </w:r>
      <w:r>
        <w:rPr>
          <w:rFonts w:hint="eastAsia" w:ascii="宋体" w:hAnsi="宋体" w:cs="宋体"/>
          <w:b/>
          <w:bCs w:val="0"/>
          <w:color w:val="auto"/>
          <w:sz w:val="24"/>
          <w:szCs w:val="24"/>
        </w:rPr>
        <w:t>本公司</w:t>
      </w:r>
      <w:r>
        <w:rPr>
          <w:rFonts w:hint="eastAsia" w:ascii="宋体" w:hAnsi="宋体" w:cs="宋体"/>
          <w:b/>
          <w:bCs w:val="0"/>
          <w:color w:val="auto"/>
          <w:sz w:val="24"/>
          <w:szCs w:val="24"/>
          <w:lang w:val="en-US" w:eastAsia="zh-CN"/>
        </w:rPr>
        <w:t>定</w:t>
      </w:r>
      <w:r>
        <w:rPr>
          <w:rFonts w:hint="eastAsia" w:ascii="宋体" w:hAnsi="宋体" w:eastAsia="宋体" w:cs="宋体"/>
          <w:b/>
          <w:bCs w:val="0"/>
          <w:color w:val="auto"/>
          <w:sz w:val="24"/>
          <w:szCs w:val="24"/>
          <w:lang w:eastAsia="zh-CN"/>
        </w:rPr>
        <w:t>于2026年</w:t>
      </w:r>
      <w:r>
        <w:rPr>
          <w:rFonts w:hint="eastAsia" w:ascii="宋体" w:hAnsi="宋体" w:cs="宋体"/>
          <w:b/>
          <w:bCs w:val="0"/>
          <w:color w:val="auto"/>
          <w:sz w:val="24"/>
          <w:szCs w:val="24"/>
          <w:lang w:val="en-US" w:eastAsia="zh-CN"/>
        </w:rPr>
        <w:t>9</w:t>
      </w:r>
      <w:r>
        <w:rPr>
          <w:rFonts w:hint="eastAsia" w:ascii="宋体" w:hAnsi="宋体" w:eastAsia="宋体" w:cs="宋体"/>
          <w:b/>
          <w:bCs w:val="0"/>
          <w:color w:val="auto"/>
          <w:sz w:val="24"/>
          <w:szCs w:val="24"/>
          <w:lang w:eastAsia="zh-CN"/>
        </w:rPr>
        <w:t>月</w:t>
      </w:r>
      <w:r>
        <w:rPr>
          <w:rFonts w:hint="eastAsia" w:ascii="宋体" w:hAnsi="宋体" w:cs="宋体"/>
          <w:b/>
          <w:bCs w:val="0"/>
          <w:color w:val="auto"/>
          <w:sz w:val="24"/>
          <w:szCs w:val="24"/>
          <w:lang w:val="en-US" w:eastAsia="zh-CN"/>
        </w:rPr>
        <w:t>29</w:t>
      </w:r>
      <w:r>
        <w:rPr>
          <w:rFonts w:hint="eastAsia" w:ascii="宋体" w:hAnsi="宋体" w:eastAsia="宋体" w:cs="宋体"/>
          <w:b/>
          <w:bCs w:val="0"/>
          <w:color w:val="auto"/>
          <w:sz w:val="24"/>
          <w:szCs w:val="24"/>
          <w:lang w:eastAsia="zh-CN"/>
        </w:rPr>
        <w:t>日9:00至10:00止（延时除外）</w:t>
      </w:r>
      <w:r>
        <w:rPr>
          <w:rFonts w:hint="eastAsia" w:ascii="宋体" w:hAnsi="宋体" w:eastAsia="宋体" w:cs="宋体"/>
          <w:b/>
          <w:bCs/>
          <w:color w:val="auto"/>
          <w:sz w:val="24"/>
          <w:szCs w:val="24"/>
        </w:rPr>
        <w:t>在</w:t>
      </w:r>
      <w:r>
        <w:rPr>
          <w:rFonts w:hint="eastAsia" w:ascii="宋体" w:hAnsi="宋体" w:eastAsia="宋体" w:cs="宋体"/>
          <w:b/>
          <w:bCs w:val="0"/>
          <w:color w:val="auto"/>
          <w:sz w:val="24"/>
          <w:szCs w:val="24"/>
          <w:lang w:eastAsia="zh-CN"/>
        </w:rPr>
        <w:t>镇海产权交易电子化平台https://218.0.7.247/ZHPRESystem/index.jsp</w:t>
      </w:r>
      <w:r>
        <w:rPr>
          <w:rFonts w:hint="eastAsia" w:ascii="宋体" w:hAnsi="宋体" w:eastAsia="宋体" w:cs="宋体"/>
          <w:b/>
          <w:bCs w:val="0"/>
          <w:color w:val="auto"/>
          <w:spacing w:val="-4"/>
          <w:sz w:val="24"/>
          <w:szCs w:val="24"/>
        </w:rPr>
        <w:t>进行公开</w:t>
      </w:r>
      <w:r>
        <w:rPr>
          <w:rFonts w:hint="eastAsia" w:ascii="宋体" w:hAnsi="宋体" w:eastAsia="宋体" w:cs="宋体"/>
          <w:b/>
          <w:bCs w:val="0"/>
          <w:color w:val="auto"/>
          <w:sz w:val="24"/>
          <w:szCs w:val="24"/>
          <w:lang w:eastAsia="zh-CN"/>
        </w:rPr>
        <w:t>竞价</w:t>
      </w:r>
      <w:r>
        <w:rPr>
          <w:rFonts w:hint="eastAsia" w:ascii="宋体" w:hAnsi="宋体" w:eastAsia="宋体" w:cs="宋体"/>
          <w:b/>
          <w:bCs w:val="0"/>
          <w:color w:val="auto"/>
          <w:sz w:val="24"/>
          <w:szCs w:val="24"/>
        </w:rPr>
        <w:t>活动</w:t>
      </w:r>
      <w:r>
        <w:rPr>
          <w:rFonts w:hint="eastAsia" w:ascii="宋体" w:hAnsi="宋体" w:cs="宋体"/>
          <w:b/>
          <w:color w:val="auto"/>
          <w:sz w:val="24"/>
          <w:szCs w:val="24"/>
        </w:rPr>
        <w:t>，现就有关的网络</w:t>
      </w:r>
      <w:r>
        <w:rPr>
          <w:rFonts w:hint="eastAsia" w:ascii="宋体" w:hAnsi="宋体" w:cs="宋体"/>
          <w:b/>
          <w:color w:val="auto"/>
          <w:sz w:val="24"/>
          <w:szCs w:val="24"/>
          <w:lang w:eastAsia="zh-CN"/>
        </w:rPr>
        <w:t>竞价</w:t>
      </w:r>
      <w:r>
        <w:rPr>
          <w:rFonts w:hint="eastAsia" w:ascii="宋体" w:hAnsi="宋体" w:cs="宋体"/>
          <w:b/>
          <w:color w:val="auto"/>
          <w:sz w:val="24"/>
          <w:szCs w:val="24"/>
        </w:rPr>
        <w:t>事宜敬告各位竞买人：</w:t>
      </w:r>
    </w:p>
    <w:p w14:paraId="20A95EF6">
      <w:pPr>
        <w:pStyle w:val="6"/>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ascii="Tahoma" w:hAnsi="Tahoma" w:cs="Tahoma"/>
          <w:color w:val="auto"/>
          <w:sz w:val="24"/>
          <w:szCs w:val="24"/>
        </w:rPr>
      </w:pPr>
      <w:r>
        <w:rPr>
          <w:rFonts w:hint="eastAsia" w:cs="Tahoma"/>
          <w:color w:val="auto"/>
          <w:sz w:val="24"/>
          <w:szCs w:val="24"/>
        </w:rPr>
        <w:t>一、本须知依照《</w:t>
      </w:r>
      <w:r>
        <w:rPr>
          <w:rFonts w:hint="eastAsia" w:ascii="宋体" w:hAnsi="宋体" w:cs="仿宋_GB2312"/>
          <w:color w:val="auto"/>
          <w:sz w:val="24"/>
          <w:szCs w:val="24"/>
        </w:rPr>
        <w:t>中华人民共和国民法典</w:t>
      </w:r>
      <w:r>
        <w:rPr>
          <w:rFonts w:hint="eastAsia" w:cs="Tahoma"/>
          <w:color w:val="auto"/>
          <w:sz w:val="24"/>
          <w:szCs w:val="24"/>
        </w:rPr>
        <w:t>》及相关法律法规制定，本公司一切</w:t>
      </w:r>
      <w:r>
        <w:rPr>
          <w:rFonts w:hint="eastAsia" w:cs="Tahoma"/>
          <w:color w:val="auto"/>
          <w:sz w:val="24"/>
          <w:szCs w:val="24"/>
          <w:lang w:eastAsia="zh-CN"/>
        </w:rPr>
        <w:t>竞价</w:t>
      </w:r>
      <w:r>
        <w:rPr>
          <w:rFonts w:hint="eastAsia" w:cs="Tahoma"/>
          <w:color w:val="auto"/>
          <w:sz w:val="24"/>
          <w:szCs w:val="24"/>
        </w:rPr>
        <w:t>活动是在“公开、公平、公正、诚实守信”的原则下进行，具有法律效力。</w:t>
      </w:r>
    </w:p>
    <w:p w14:paraId="5B362C6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cs="Tahoma"/>
          <w:color w:val="auto"/>
          <w:sz w:val="24"/>
          <w:szCs w:val="24"/>
        </w:rPr>
      </w:pPr>
      <w:r>
        <w:rPr>
          <w:rFonts w:hint="eastAsia" w:ascii="宋体" w:hAnsi="宋体" w:cs="Tahoma"/>
          <w:color w:val="auto"/>
          <w:sz w:val="24"/>
          <w:szCs w:val="24"/>
        </w:rPr>
        <w:t>二、竞买人应认真仔细阅读本须知，了解本须知的全部内容，参加本次</w:t>
      </w:r>
      <w:r>
        <w:rPr>
          <w:rFonts w:hint="eastAsia" w:ascii="宋体" w:hAnsi="宋体" w:cs="Tahoma"/>
          <w:color w:val="auto"/>
          <w:sz w:val="24"/>
          <w:szCs w:val="24"/>
          <w:lang w:eastAsia="zh-CN"/>
        </w:rPr>
        <w:t>竞价</w:t>
      </w:r>
      <w:r>
        <w:rPr>
          <w:rFonts w:hint="eastAsia" w:ascii="宋体" w:hAnsi="宋体" w:cs="Tahoma"/>
          <w:color w:val="auto"/>
          <w:sz w:val="24"/>
          <w:szCs w:val="24"/>
        </w:rPr>
        <w:t>活动的当事人和竞买人必须遵守本须知的各项条款，并对自己的行为承担法律责任。</w:t>
      </w:r>
    </w:p>
    <w:p w14:paraId="19DF2AB2">
      <w:pPr>
        <w:spacing w:line="420" w:lineRule="exact"/>
        <w:ind w:firstLine="482" w:firstLineChars="200"/>
        <w:rPr>
          <w:rFonts w:hint="eastAsia" w:ascii="宋体" w:hAnsi="宋体"/>
          <w:b/>
          <w:color w:val="auto"/>
          <w:sz w:val="24"/>
          <w:szCs w:val="24"/>
        </w:rPr>
      </w:pPr>
      <w:r>
        <w:rPr>
          <w:rFonts w:hint="eastAsia" w:ascii="宋体" w:hAnsi="宋体"/>
          <w:b/>
          <w:color w:val="auto"/>
          <w:sz w:val="24"/>
          <w:szCs w:val="24"/>
          <w:lang w:eastAsia="zh-CN"/>
        </w:rPr>
        <w:t>三</w:t>
      </w:r>
      <w:r>
        <w:rPr>
          <w:rFonts w:hint="eastAsia" w:ascii="宋体" w:hAnsi="宋体"/>
          <w:b/>
          <w:color w:val="auto"/>
          <w:sz w:val="24"/>
          <w:szCs w:val="24"/>
        </w:rPr>
        <w:t>、</w:t>
      </w:r>
      <w:r>
        <w:rPr>
          <w:rFonts w:hint="eastAsia" w:ascii="宋体" w:hAnsi="宋体"/>
          <w:b/>
          <w:color w:val="auto"/>
          <w:sz w:val="24"/>
          <w:szCs w:val="24"/>
          <w:lang w:eastAsia="zh-CN"/>
        </w:rPr>
        <w:t>竞价</w:t>
      </w:r>
      <w:r>
        <w:rPr>
          <w:rFonts w:hint="eastAsia" w:ascii="宋体" w:hAnsi="宋体"/>
          <w:b/>
          <w:color w:val="auto"/>
          <w:sz w:val="24"/>
          <w:szCs w:val="24"/>
        </w:rPr>
        <w:t>标的</w:t>
      </w:r>
    </w:p>
    <w:tbl>
      <w:tblPr>
        <w:tblStyle w:val="7"/>
        <w:tblW w:w="5296"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Layout w:type="fixed"/>
        <w:tblCellMar>
          <w:top w:w="0" w:type="dxa"/>
          <w:left w:w="108" w:type="dxa"/>
          <w:bottom w:w="0" w:type="dxa"/>
          <w:right w:w="108" w:type="dxa"/>
        </w:tblCellMar>
      </w:tblPr>
      <w:tblGrid>
        <w:gridCol w:w="629"/>
        <w:gridCol w:w="3745"/>
        <w:gridCol w:w="805"/>
        <w:gridCol w:w="1357"/>
        <w:gridCol w:w="1098"/>
        <w:gridCol w:w="925"/>
        <w:gridCol w:w="1992"/>
      </w:tblGrid>
      <w:tr w14:paraId="4AE2C3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1225" w:hRule="atLeast"/>
        </w:trPr>
        <w:tc>
          <w:tcPr>
            <w:tcW w:w="298" w:type="pct"/>
            <w:tcBorders>
              <w:tl2br w:val="nil"/>
              <w:tr2bl w:val="nil"/>
            </w:tcBorders>
            <w:shd w:val="clear" w:color="auto" w:fill="auto"/>
            <w:noWrap/>
            <w:vAlign w:val="center"/>
          </w:tcPr>
          <w:p w14:paraId="22DDF51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序号</w:t>
            </w:r>
          </w:p>
        </w:tc>
        <w:tc>
          <w:tcPr>
            <w:tcW w:w="1774" w:type="pct"/>
            <w:tcBorders>
              <w:tl2br w:val="nil"/>
              <w:tr2bl w:val="nil"/>
            </w:tcBorders>
            <w:shd w:val="clear" w:color="auto" w:fill="auto"/>
            <w:vAlign w:val="center"/>
          </w:tcPr>
          <w:p w14:paraId="5F81AD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房屋座落</w:t>
            </w:r>
          </w:p>
        </w:tc>
        <w:tc>
          <w:tcPr>
            <w:tcW w:w="381" w:type="pct"/>
            <w:tcBorders>
              <w:tl2br w:val="nil"/>
              <w:tr2bl w:val="nil"/>
            </w:tcBorders>
            <w:shd w:val="clear" w:color="auto" w:fill="auto"/>
            <w:noWrap/>
            <w:vAlign w:val="center"/>
          </w:tcPr>
          <w:p w14:paraId="38A338A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用途</w:t>
            </w:r>
          </w:p>
        </w:tc>
        <w:tc>
          <w:tcPr>
            <w:tcW w:w="643" w:type="pct"/>
            <w:tcBorders>
              <w:tl2br w:val="nil"/>
              <w:tr2bl w:val="nil"/>
            </w:tcBorders>
            <w:shd w:val="clear" w:color="auto" w:fill="auto"/>
            <w:noWrap/>
            <w:vAlign w:val="center"/>
          </w:tcPr>
          <w:p w14:paraId="6B64375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出租面积（㎡）</w:t>
            </w:r>
          </w:p>
        </w:tc>
        <w:tc>
          <w:tcPr>
            <w:tcW w:w="520" w:type="pct"/>
            <w:tcBorders>
              <w:tl2br w:val="nil"/>
              <w:tr2bl w:val="nil"/>
            </w:tcBorders>
            <w:shd w:val="clear" w:color="auto" w:fill="auto"/>
            <w:vAlign w:val="center"/>
          </w:tcPr>
          <w:p w14:paraId="26918F2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首年租金起始价（元/年）</w:t>
            </w:r>
          </w:p>
        </w:tc>
        <w:tc>
          <w:tcPr>
            <w:tcW w:w="438" w:type="pct"/>
            <w:tcBorders>
              <w:tl2br w:val="nil"/>
              <w:tr2bl w:val="nil"/>
            </w:tcBorders>
            <w:shd w:val="clear" w:color="auto" w:fill="auto"/>
            <w:vAlign w:val="center"/>
          </w:tcPr>
          <w:p w14:paraId="58F25E1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保证金（元）</w:t>
            </w:r>
          </w:p>
        </w:tc>
        <w:tc>
          <w:tcPr>
            <w:tcW w:w="944" w:type="pct"/>
            <w:tcBorders>
              <w:tl2br w:val="nil"/>
              <w:tr2bl w:val="nil"/>
            </w:tcBorders>
            <w:shd w:val="clear" w:color="auto" w:fill="auto"/>
            <w:vAlign w:val="center"/>
          </w:tcPr>
          <w:p w14:paraId="2357A95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现状</w:t>
            </w:r>
          </w:p>
        </w:tc>
      </w:tr>
      <w:tr w14:paraId="1E18984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8" w:type="pct"/>
            <w:tcBorders>
              <w:tl2br w:val="nil"/>
              <w:tr2bl w:val="nil"/>
            </w:tcBorders>
            <w:shd w:val="clear" w:color="auto" w:fill="auto"/>
            <w:noWrap/>
            <w:vAlign w:val="center"/>
          </w:tcPr>
          <w:p w14:paraId="3A7F063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w:t>
            </w:r>
          </w:p>
        </w:tc>
        <w:tc>
          <w:tcPr>
            <w:tcW w:w="1774" w:type="pct"/>
            <w:tcBorders>
              <w:tl2br w:val="nil"/>
              <w:tr2bl w:val="nil"/>
            </w:tcBorders>
            <w:shd w:val="clear" w:color="auto" w:fill="auto"/>
            <w:noWrap/>
            <w:vAlign w:val="center"/>
          </w:tcPr>
          <w:p w14:paraId="14ACC4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镇海区蛟川街道镇海大道998号1#101室-2</w:t>
            </w:r>
          </w:p>
        </w:tc>
        <w:tc>
          <w:tcPr>
            <w:tcW w:w="381" w:type="pct"/>
            <w:tcBorders>
              <w:tl2br w:val="nil"/>
              <w:tr2bl w:val="nil"/>
            </w:tcBorders>
            <w:shd w:val="clear" w:color="auto" w:fill="auto"/>
            <w:noWrap/>
            <w:vAlign w:val="center"/>
          </w:tcPr>
          <w:p w14:paraId="34E5E7B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46C111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52.44</w:t>
            </w:r>
          </w:p>
        </w:tc>
        <w:tc>
          <w:tcPr>
            <w:tcW w:w="520" w:type="pct"/>
            <w:tcBorders>
              <w:tl2br w:val="nil"/>
              <w:tr2bl w:val="nil"/>
            </w:tcBorders>
            <w:shd w:val="clear" w:color="auto" w:fill="auto"/>
            <w:vAlign w:val="center"/>
          </w:tcPr>
          <w:p w14:paraId="65C9CCB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23500</w:t>
            </w:r>
          </w:p>
        </w:tc>
        <w:tc>
          <w:tcPr>
            <w:tcW w:w="438" w:type="pct"/>
            <w:tcBorders>
              <w:tl2br w:val="nil"/>
              <w:tr2bl w:val="nil"/>
            </w:tcBorders>
            <w:shd w:val="clear" w:color="auto" w:fill="auto"/>
            <w:vAlign w:val="center"/>
          </w:tcPr>
          <w:p w14:paraId="273920C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000</w:t>
            </w:r>
          </w:p>
        </w:tc>
        <w:tc>
          <w:tcPr>
            <w:tcW w:w="944" w:type="pct"/>
            <w:tcBorders>
              <w:tl2br w:val="nil"/>
              <w:tr2bl w:val="nil"/>
            </w:tcBorders>
            <w:shd w:val="clear" w:color="auto" w:fill="auto"/>
            <w:noWrap/>
            <w:vAlign w:val="center"/>
          </w:tcPr>
          <w:p w14:paraId="112E06E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40079952">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15" w:hRule="atLeast"/>
        </w:trPr>
        <w:tc>
          <w:tcPr>
            <w:tcW w:w="298" w:type="pct"/>
            <w:tcBorders>
              <w:tl2br w:val="nil"/>
              <w:tr2bl w:val="nil"/>
            </w:tcBorders>
            <w:shd w:val="clear" w:color="auto" w:fill="auto"/>
            <w:noWrap/>
            <w:vAlign w:val="center"/>
          </w:tcPr>
          <w:p w14:paraId="737C5BD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2</w:t>
            </w:r>
          </w:p>
        </w:tc>
        <w:tc>
          <w:tcPr>
            <w:tcW w:w="1774" w:type="pct"/>
            <w:tcBorders>
              <w:tl2br w:val="nil"/>
              <w:tr2bl w:val="nil"/>
            </w:tcBorders>
            <w:shd w:val="clear" w:color="auto" w:fill="auto"/>
            <w:noWrap/>
            <w:vAlign w:val="center"/>
          </w:tcPr>
          <w:p w14:paraId="5B4DC55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镇海区蛟川街道镇海大道998号2#10</w:t>
            </w:r>
            <w:r>
              <w:rPr>
                <w:rFonts w:hint="eastAsia" w:ascii="宋体" w:hAnsi="宋体" w:cs="宋体"/>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室</w:t>
            </w:r>
          </w:p>
        </w:tc>
        <w:tc>
          <w:tcPr>
            <w:tcW w:w="381" w:type="pct"/>
            <w:tcBorders>
              <w:tl2br w:val="nil"/>
              <w:tr2bl w:val="nil"/>
            </w:tcBorders>
            <w:shd w:val="clear" w:color="auto" w:fill="auto"/>
            <w:noWrap/>
            <w:vAlign w:val="center"/>
          </w:tcPr>
          <w:p w14:paraId="5DFA56F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18DC6AB3">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eastAsia="宋体" w:cs="宋体"/>
                <w:i w:val="0"/>
                <w:iCs w:val="0"/>
                <w:color w:val="000000"/>
                <w:kern w:val="0"/>
                <w:sz w:val="21"/>
                <w:szCs w:val="21"/>
                <w:u w:val="none"/>
                <w:lang w:val="en-US" w:eastAsia="zh-CN" w:bidi="ar"/>
              </w:rPr>
              <w:t>68.</w:t>
            </w:r>
            <w:r>
              <w:rPr>
                <w:rFonts w:hint="eastAsia" w:ascii="宋体" w:hAnsi="宋体" w:cs="宋体"/>
                <w:i w:val="0"/>
                <w:iCs w:val="0"/>
                <w:color w:val="000000"/>
                <w:kern w:val="0"/>
                <w:sz w:val="21"/>
                <w:szCs w:val="21"/>
                <w:u w:val="none"/>
                <w:lang w:val="en-US" w:eastAsia="zh-CN" w:bidi="ar"/>
              </w:rPr>
              <w:t>68</w:t>
            </w:r>
          </w:p>
        </w:tc>
        <w:tc>
          <w:tcPr>
            <w:tcW w:w="520" w:type="pct"/>
            <w:tcBorders>
              <w:tl2br w:val="nil"/>
              <w:tr2bl w:val="nil"/>
            </w:tcBorders>
            <w:shd w:val="clear" w:color="auto" w:fill="auto"/>
            <w:noWrap/>
            <w:vAlign w:val="center"/>
          </w:tcPr>
          <w:p w14:paraId="081F0F4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35000</w:t>
            </w:r>
          </w:p>
        </w:tc>
        <w:tc>
          <w:tcPr>
            <w:tcW w:w="438" w:type="pct"/>
            <w:tcBorders>
              <w:tl2br w:val="nil"/>
              <w:tr2bl w:val="nil"/>
            </w:tcBorders>
            <w:shd w:val="clear" w:color="auto" w:fill="auto"/>
            <w:noWrap/>
            <w:vAlign w:val="center"/>
          </w:tcPr>
          <w:p w14:paraId="6AC0F4F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000</w:t>
            </w:r>
          </w:p>
        </w:tc>
        <w:tc>
          <w:tcPr>
            <w:tcW w:w="944" w:type="pct"/>
            <w:tcBorders>
              <w:tl2br w:val="nil"/>
              <w:tr2bl w:val="nil"/>
            </w:tcBorders>
            <w:shd w:val="clear" w:color="auto" w:fill="auto"/>
            <w:noWrap/>
            <w:vAlign w:val="center"/>
          </w:tcPr>
          <w:p w14:paraId="28D596D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7752DEC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8" w:type="pct"/>
            <w:vMerge w:val="restart"/>
            <w:tcBorders>
              <w:tl2br w:val="nil"/>
              <w:tr2bl w:val="nil"/>
            </w:tcBorders>
            <w:shd w:val="clear" w:color="auto" w:fill="auto"/>
            <w:noWrap/>
            <w:vAlign w:val="center"/>
          </w:tcPr>
          <w:p w14:paraId="675F4405">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3</w:t>
            </w:r>
          </w:p>
        </w:tc>
        <w:tc>
          <w:tcPr>
            <w:tcW w:w="1774" w:type="pct"/>
            <w:tcBorders>
              <w:tl2br w:val="nil"/>
              <w:tr2bl w:val="nil"/>
            </w:tcBorders>
            <w:shd w:val="clear" w:color="auto" w:fill="auto"/>
            <w:noWrap/>
            <w:vAlign w:val="center"/>
          </w:tcPr>
          <w:p w14:paraId="2E763B6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镇海区蛟川街道镇海大道998号2#10</w:t>
            </w: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室</w:t>
            </w:r>
          </w:p>
        </w:tc>
        <w:tc>
          <w:tcPr>
            <w:tcW w:w="381" w:type="pct"/>
            <w:vMerge w:val="restart"/>
            <w:tcBorders>
              <w:tl2br w:val="nil"/>
              <w:tr2bl w:val="nil"/>
            </w:tcBorders>
            <w:shd w:val="clear" w:color="auto" w:fill="auto"/>
            <w:noWrap/>
            <w:vAlign w:val="center"/>
          </w:tcPr>
          <w:p w14:paraId="6043E01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287BED8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68.63</w:t>
            </w:r>
          </w:p>
        </w:tc>
        <w:tc>
          <w:tcPr>
            <w:tcW w:w="520" w:type="pct"/>
            <w:vMerge w:val="restart"/>
            <w:tcBorders>
              <w:tl2br w:val="nil"/>
              <w:tr2bl w:val="nil"/>
            </w:tcBorders>
            <w:shd w:val="clear" w:color="auto" w:fill="auto"/>
            <w:noWrap/>
            <w:vAlign w:val="center"/>
          </w:tcPr>
          <w:p w14:paraId="35064BF5">
            <w:pPr>
              <w:tabs>
                <w:tab w:val="left" w:pos="355"/>
              </w:tabs>
              <w:jc w:val="center"/>
              <w:rPr>
                <w:rFonts w:hint="eastAsia" w:ascii="宋体" w:hAnsi="宋体" w:eastAsia="宋体" w:cs="宋体"/>
                <w:i w:val="0"/>
                <w:iCs w:val="0"/>
                <w:color w:val="000000"/>
                <w:sz w:val="21"/>
                <w:szCs w:val="21"/>
                <w:u w:val="none"/>
                <w:lang w:eastAsia="zh-CN"/>
              </w:rPr>
            </w:pPr>
            <w:r>
              <w:rPr>
                <w:rFonts w:hint="eastAsia" w:ascii="宋体" w:hAnsi="宋体" w:cs="宋体"/>
                <w:i w:val="0"/>
                <w:iCs w:val="0"/>
                <w:color w:val="000000"/>
                <w:sz w:val="21"/>
                <w:szCs w:val="21"/>
                <w:u w:val="none"/>
                <w:lang w:eastAsia="zh-CN"/>
              </w:rPr>
              <w:t>110000</w:t>
            </w:r>
          </w:p>
        </w:tc>
        <w:tc>
          <w:tcPr>
            <w:tcW w:w="438" w:type="pct"/>
            <w:vMerge w:val="restart"/>
            <w:tcBorders>
              <w:tl2br w:val="nil"/>
              <w:tr2bl w:val="nil"/>
            </w:tcBorders>
            <w:shd w:val="clear" w:color="auto" w:fill="auto"/>
            <w:noWrap/>
            <w:vAlign w:val="center"/>
          </w:tcPr>
          <w:p w14:paraId="37E2491E">
            <w:pPr>
              <w:jc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10000</w:t>
            </w:r>
          </w:p>
        </w:tc>
        <w:tc>
          <w:tcPr>
            <w:tcW w:w="944" w:type="pct"/>
            <w:vMerge w:val="restart"/>
            <w:tcBorders>
              <w:tl2br w:val="nil"/>
              <w:tr2bl w:val="nil"/>
            </w:tcBorders>
            <w:shd w:val="clear" w:color="auto" w:fill="auto"/>
            <w:noWrap/>
            <w:vAlign w:val="center"/>
          </w:tcPr>
          <w:p w14:paraId="0AF3626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51C7AA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90" w:hRule="atLeast"/>
        </w:trPr>
        <w:tc>
          <w:tcPr>
            <w:tcW w:w="298" w:type="pct"/>
            <w:vMerge w:val="continue"/>
            <w:tcBorders>
              <w:tl2br w:val="nil"/>
              <w:tr2bl w:val="nil"/>
            </w:tcBorders>
            <w:shd w:val="clear" w:color="auto" w:fill="auto"/>
            <w:noWrap/>
            <w:vAlign w:val="center"/>
          </w:tcPr>
          <w:p w14:paraId="07F8FA0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74" w:type="pct"/>
            <w:tcBorders>
              <w:tl2br w:val="nil"/>
              <w:tr2bl w:val="nil"/>
            </w:tcBorders>
            <w:shd w:val="clear" w:color="auto" w:fill="auto"/>
            <w:noWrap/>
            <w:vAlign w:val="center"/>
          </w:tcPr>
          <w:p w14:paraId="42DBFA4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镇海区蛟川街道镇海大道998号2#10</w:t>
            </w: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室</w:t>
            </w:r>
          </w:p>
        </w:tc>
        <w:tc>
          <w:tcPr>
            <w:tcW w:w="381" w:type="pct"/>
            <w:vMerge w:val="continue"/>
            <w:tcBorders>
              <w:tl2br w:val="nil"/>
              <w:tr2bl w:val="nil"/>
            </w:tcBorders>
            <w:shd w:val="clear" w:color="auto" w:fill="auto"/>
            <w:noWrap/>
            <w:vAlign w:val="center"/>
          </w:tcPr>
          <w:p w14:paraId="0527548E">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4F545946">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68.63</w:t>
            </w:r>
          </w:p>
        </w:tc>
        <w:tc>
          <w:tcPr>
            <w:tcW w:w="520" w:type="pct"/>
            <w:vMerge w:val="continue"/>
            <w:tcBorders>
              <w:tl2br w:val="nil"/>
              <w:tr2bl w:val="nil"/>
            </w:tcBorders>
            <w:shd w:val="clear" w:color="auto" w:fill="auto"/>
            <w:noWrap/>
            <w:vAlign w:val="center"/>
          </w:tcPr>
          <w:p w14:paraId="35727A76">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00188459">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4BD4D7BA">
            <w:pPr>
              <w:jc w:val="center"/>
              <w:rPr>
                <w:rFonts w:hint="eastAsia" w:ascii="宋体" w:hAnsi="宋体" w:eastAsia="宋体" w:cs="宋体"/>
                <w:i w:val="0"/>
                <w:iCs w:val="0"/>
                <w:color w:val="000000"/>
                <w:sz w:val="21"/>
                <w:szCs w:val="21"/>
                <w:u w:val="none"/>
              </w:rPr>
            </w:pPr>
          </w:p>
        </w:tc>
      </w:tr>
      <w:tr w14:paraId="7BBF91B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8" w:type="pct"/>
            <w:vMerge w:val="continue"/>
            <w:tcBorders>
              <w:tl2br w:val="nil"/>
              <w:tr2bl w:val="nil"/>
            </w:tcBorders>
            <w:shd w:val="clear" w:color="auto" w:fill="auto"/>
            <w:noWrap/>
            <w:vAlign w:val="center"/>
          </w:tcPr>
          <w:p w14:paraId="7542007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74" w:type="pct"/>
            <w:tcBorders>
              <w:tl2br w:val="nil"/>
              <w:tr2bl w:val="nil"/>
            </w:tcBorders>
            <w:shd w:val="clear" w:color="auto" w:fill="auto"/>
            <w:noWrap/>
            <w:vAlign w:val="center"/>
          </w:tcPr>
          <w:p w14:paraId="67D7E3D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镇海区蛟川街道镇海大道998号2#10</w:t>
            </w:r>
            <w:r>
              <w:rPr>
                <w:rFonts w:hint="eastAsia" w:ascii="宋体" w:hAnsi="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en-US" w:eastAsia="zh-CN" w:bidi="ar"/>
              </w:rPr>
              <w:t>室</w:t>
            </w:r>
          </w:p>
        </w:tc>
        <w:tc>
          <w:tcPr>
            <w:tcW w:w="381" w:type="pct"/>
            <w:vMerge w:val="continue"/>
            <w:tcBorders>
              <w:tl2br w:val="nil"/>
              <w:tr2bl w:val="nil"/>
            </w:tcBorders>
            <w:shd w:val="clear" w:color="auto" w:fill="auto"/>
            <w:noWrap/>
            <w:vAlign w:val="center"/>
          </w:tcPr>
          <w:p w14:paraId="724F17A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7459257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86.99</w:t>
            </w:r>
          </w:p>
        </w:tc>
        <w:tc>
          <w:tcPr>
            <w:tcW w:w="520" w:type="pct"/>
            <w:vMerge w:val="continue"/>
            <w:tcBorders>
              <w:tl2br w:val="nil"/>
              <w:tr2bl w:val="nil"/>
            </w:tcBorders>
            <w:shd w:val="clear" w:color="auto" w:fill="auto"/>
            <w:noWrap/>
            <w:vAlign w:val="center"/>
          </w:tcPr>
          <w:p w14:paraId="6C4EB90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45BA053A">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6DB62D9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4AEEA8A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8" w:type="pct"/>
            <w:tcBorders>
              <w:tl2br w:val="nil"/>
              <w:tr2bl w:val="nil"/>
            </w:tcBorders>
            <w:shd w:val="clear" w:color="auto" w:fill="auto"/>
            <w:noWrap/>
            <w:vAlign w:val="center"/>
          </w:tcPr>
          <w:p w14:paraId="12EF9E85">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4</w:t>
            </w:r>
          </w:p>
        </w:tc>
        <w:tc>
          <w:tcPr>
            <w:tcW w:w="1774" w:type="pct"/>
            <w:tcBorders>
              <w:tl2br w:val="nil"/>
              <w:tr2bl w:val="nil"/>
            </w:tcBorders>
            <w:shd w:val="clear" w:color="auto" w:fill="auto"/>
            <w:noWrap/>
            <w:vAlign w:val="center"/>
          </w:tcPr>
          <w:p w14:paraId="3F8C621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镇海区蛟川街道镇海大道998号3#103室</w:t>
            </w:r>
          </w:p>
        </w:tc>
        <w:tc>
          <w:tcPr>
            <w:tcW w:w="381" w:type="pct"/>
            <w:tcBorders>
              <w:tl2br w:val="nil"/>
              <w:tr2bl w:val="nil"/>
            </w:tcBorders>
            <w:shd w:val="clear" w:color="auto" w:fill="auto"/>
            <w:noWrap/>
            <w:vAlign w:val="center"/>
          </w:tcPr>
          <w:p w14:paraId="616F4FB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21E0390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119.96</w:t>
            </w:r>
          </w:p>
        </w:tc>
        <w:tc>
          <w:tcPr>
            <w:tcW w:w="520" w:type="pct"/>
            <w:tcBorders>
              <w:tl2br w:val="nil"/>
              <w:tr2bl w:val="nil"/>
            </w:tcBorders>
            <w:shd w:val="clear" w:color="auto" w:fill="auto"/>
            <w:noWrap/>
            <w:vAlign w:val="center"/>
          </w:tcPr>
          <w:p w14:paraId="7DB2A1F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56000</w:t>
            </w:r>
          </w:p>
        </w:tc>
        <w:tc>
          <w:tcPr>
            <w:tcW w:w="438" w:type="pct"/>
            <w:tcBorders>
              <w:tl2br w:val="nil"/>
              <w:tr2bl w:val="nil"/>
            </w:tcBorders>
            <w:shd w:val="clear" w:color="auto" w:fill="auto"/>
            <w:noWrap/>
            <w:vAlign w:val="center"/>
          </w:tcPr>
          <w:p w14:paraId="2274AF2E">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6000</w:t>
            </w:r>
          </w:p>
        </w:tc>
        <w:tc>
          <w:tcPr>
            <w:tcW w:w="944" w:type="pct"/>
            <w:tcBorders>
              <w:tl2br w:val="nil"/>
              <w:tr2bl w:val="nil"/>
            </w:tcBorders>
            <w:shd w:val="clear" w:color="auto" w:fill="auto"/>
            <w:noWrap/>
            <w:vAlign w:val="center"/>
          </w:tcPr>
          <w:p w14:paraId="5A50D2D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7F0B613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15" w:hRule="atLeast"/>
        </w:trPr>
        <w:tc>
          <w:tcPr>
            <w:tcW w:w="298" w:type="pct"/>
            <w:vMerge w:val="restart"/>
            <w:tcBorders>
              <w:tl2br w:val="nil"/>
              <w:tr2bl w:val="nil"/>
            </w:tcBorders>
            <w:shd w:val="clear" w:color="auto" w:fill="auto"/>
            <w:noWrap/>
            <w:vAlign w:val="center"/>
          </w:tcPr>
          <w:p w14:paraId="3428945F">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5</w:t>
            </w:r>
          </w:p>
        </w:tc>
        <w:tc>
          <w:tcPr>
            <w:tcW w:w="1774" w:type="pct"/>
            <w:tcBorders>
              <w:tl2br w:val="nil"/>
              <w:tr2bl w:val="nil"/>
            </w:tcBorders>
            <w:shd w:val="clear" w:color="auto" w:fill="auto"/>
            <w:noWrap/>
            <w:vAlign w:val="center"/>
          </w:tcPr>
          <w:p w14:paraId="17C640E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镇海区蛟川街道镇海大道998号3#104室</w:t>
            </w:r>
          </w:p>
        </w:tc>
        <w:tc>
          <w:tcPr>
            <w:tcW w:w="381" w:type="pct"/>
            <w:vMerge w:val="restart"/>
            <w:tcBorders>
              <w:tl2br w:val="nil"/>
              <w:tr2bl w:val="nil"/>
            </w:tcBorders>
            <w:shd w:val="clear" w:color="auto" w:fill="auto"/>
            <w:noWrap/>
            <w:vAlign w:val="center"/>
          </w:tcPr>
          <w:p w14:paraId="3E4E87B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02A5C4F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132.44</w:t>
            </w:r>
          </w:p>
        </w:tc>
        <w:tc>
          <w:tcPr>
            <w:tcW w:w="520" w:type="pct"/>
            <w:vMerge w:val="restart"/>
            <w:tcBorders>
              <w:tl2br w:val="nil"/>
              <w:tr2bl w:val="nil"/>
            </w:tcBorders>
            <w:shd w:val="clear" w:color="auto" w:fill="auto"/>
            <w:noWrap/>
            <w:vAlign w:val="center"/>
          </w:tcPr>
          <w:p w14:paraId="0D7B2ED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121000</w:t>
            </w:r>
          </w:p>
        </w:tc>
        <w:tc>
          <w:tcPr>
            <w:tcW w:w="438" w:type="pct"/>
            <w:vMerge w:val="restart"/>
            <w:tcBorders>
              <w:tl2br w:val="nil"/>
              <w:tr2bl w:val="nil"/>
            </w:tcBorders>
            <w:shd w:val="clear" w:color="auto" w:fill="auto"/>
            <w:noWrap/>
            <w:vAlign w:val="center"/>
          </w:tcPr>
          <w:p w14:paraId="0398F52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10000</w:t>
            </w:r>
          </w:p>
        </w:tc>
        <w:tc>
          <w:tcPr>
            <w:tcW w:w="944" w:type="pct"/>
            <w:vMerge w:val="restart"/>
            <w:tcBorders>
              <w:tl2br w:val="nil"/>
              <w:tr2bl w:val="nil"/>
            </w:tcBorders>
            <w:shd w:val="clear" w:color="auto" w:fill="auto"/>
            <w:noWrap/>
            <w:vAlign w:val="center"/>
          </w:tcPr>
          <w:p w14:paraId="3B79539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6446E19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8" w:type="pct"/>
            <w:vMerge w:val="continue"/>
            <w:tcBorders>
              <w:tl2br w:val="nil"/>
              <w:tr2bl w:val="nil"/>
            </w:tcBorders>
            <w:shd w:val="clear" w:color="auto" w:fill="auto"/>
            <w:noWrap/>
            <w:vAlign w:val="center"/>
          </w:tcPr>
          <w:p w14:paraId="1F78BE6F">
            <w:pPr>
              <w:jc w:val="center"/>
              <w:rPr>
                <w:rFonts w:hint="eastAsia" w:ascii="宋体" w:hAnsi="宋体" w:eastAsia="宋体" w:cs="宋体"/>
                <w:i w:val="0"/>
                <w:iCs w:val="0"/>
                <w:color w:val="000000"/>
                <w:sz w:val="21"/>
                <w:szCs w:val="21"/>
                <w:u w:val="none"/>
              </w:rPr>
            </w:pPr>
          </w:p>
        </w:tc>
        <w:tc>
          <w:tcPr>
            <w:tcW w:w="1774" w:type="pct"/>
            <w:tcBorders>
              <w:tl2br w:val="nil"/>
              <w:tr2bl w:val="nil"/>
            </w:tcBorders>
            <w:shd w:val="clear" w:color="auto" w:fill="auto"/>
            <w:noWrap/>
            <w:vAlign w:val="center"/>
          </w:tcPr>
          <w:p w14:paraId="1726E8B4">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镇海区蛟川街道镇海大道998号3#105室</w:t>
            </w:r>
          </w:p>
        </w:tc>
        <w:tc>
          <w:tcPr>
            <w:tcW w:w="381" w:type="pct"/>
            <w:vMerge w:val="continue"/>
            <w:tcBorders>
              <w:tl2br w:val="nil"/>
              <w:tr2bl w:val="nil"/>
            </w:tcBorders>
            <w:shd w:val="clear" w:color="auto" w:fill="auto"/>
            <w:noWrap/>
            <w:vAlign w:val="center"/>
          </w:tcPr>
          <w:p w14:paraId="4CD69FF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703C07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127.26</w:t>
            </w:r>
          </w:p>
        </w:tc>
        <w:tc>
          <w:tcPr>
            <w:tcW w:w="520" w:type="pct"/>
            <w:vMerge w:val="continue"/>
            <w:tcBorders>
              <w:tl2br w:val="nil"/>
              <w:tr2bl w:val="nil"/>
            </w:tcBorders>
            <w:shd w:val="clear" w:color="auto" w:fill="auto"/>
            <w:noWrap/>
            <w:vAlign w:val="center"/>
          </w:tcPr>
          <w:p w14:paraId="4E144E4F">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1DDD9410">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64C6087B">
            <w:pPr>
              <w:jc w:val="center"/>
              <w:rPr>
                <w:rFonts w:hint="eastAsia" w:ascii="宋体" w:hAnsi="宋体" w:eastAsia="宋体" w:cs="宋体"/>
                <w:i w:val="0"/>
                <w:iCs w:val="0"/>
                <w:color w:val="000000"/>
                <w:sz w:val="21"/>
                <w:szCs w:val="21"/>
                <w:u w:val="none"/>
              </w:rPr>
            </w:pPr>
          </w:p>
        </w:tc>
      </w:tr>
      <w:tr w14:paraId="24F3BC5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15" w:hRule="atLeast"/>
        </w:trPr>
        <w:tc>
          <w:tcPr>
            <w:tcW w:w="298" w:type="pct"/>
            <w:tcBorders>
              <w:tl2br w:val="nil"/>
              <w:tr2bl w:val="nil"/>
            </w:tcBorders>
            <w:shd w:val="clear" w:color="auto" w:fill="FFFFFF"/>
            <w:noWrap/>
            <w:vAlign w:val="center"/>
          </w:tcPr>
          <w:p w14:paraId="0BD6FC5C">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6</w:t>
            </w:r>
          </w:p>
        </w:tc>
        <w:tc>
          <w:tcPr>
            <w:tcW w:w="1774" w:type="pct"/>
            <w:tcBorders>
              <w:tl2br w:val="nil"/>
              <w:tr2bl w:val="nil"/>
            </w:tcBorders>
            <w:shd w:val="clear" w:color="auto" w:fill="FFFFFF"/>
            <w:noWrap/>
            <w:vAlign w:val="center"/>
          </w:tcPr>
          <w:p w14:paraId="4FC3979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镇海区蛟川街道镇海大道998号3#10</w:t>
            </w:r>
            <w:r>
              <w:rPr>
                <w:rFonts w:hint="eastAsia" w:ascii="宋体" w:hAnsi="宋体" w:cs="宋体"/>
                <w:i w:val="0"/>
                <w:iCs w:val="0"/>
                <w:color w:val="000000"/>
                <w:kern w:val="0"/>
                <w:sz w:val="21"/>
                <w:szCs w:val="21"/>
                <w:u w:val="none"/>
                <w:lang w:val="en-US" w:eastAsia="zh-CN" w:bidi="ar"/>
              </w:rPr>
              <w:t>6</w:t>
            </w:r>
            <w:r>
              <w:rPr>
                <w:rFonts w:hint="eastAsia" w:ascii="宋体" w:hAnsi="宋体" w:eastAsia="宋体" w:cs="宋体"/>
                <w:i w:val="0"/>
                <w:iCs w:val="0"/>
                <w:color w:val="000000"/>
                <w:kern w:val="0"/>
                <w:sz w:val="21"/>
                <w:szCs w:val="21"/>
                <w:u w:val="none"/>
                <w:lang w:val="en-US" w:eastAsia="zh-CN" w:bidi="ar"/>
              </w:rPr>
              <w:t>室</w:t>
            </w:r>
          </w:p>
        </w:tc>
        <w:tc>
          <w:tcPr>
            <w:tcW w:w="381" w:type="pct"/>
            <w:tcBorders>
              <w:tl2br w:val="nil"/>
              <w:tr2bl w:val="nil"/>
            </w:tcBorders>
            <w:shd w:val="clear" w:color="auto" w:fill="auto"/>
            <w:noWrap/>
            <w:vAlign w:val="center"/>
          </w:tcPr>
          <w:p w14:paraId="128A769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76E0A2D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62.24</w:t>
            </w:r>
          </w:p>
        </w:tc>
        <w:tc>
          <w:tcPr>
            <w:tcW w:w="520" w:type="pct"/>
            <w:tcBorders>
              <w:tl2br w:val="nil"/>
              <w:tr2bl w:val="nil"/>
            </w:tcBorders>
            <w:shd w:val="clear" w:color="auto" w:fill="auto"/>
            <w:noWrap/>
            <w:vAlign w:val="center"/>
          </w:tcPr>
          <w:p w14:paraId="37843C56">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29000</w:t>
            </w:r>
          </w:p>
        </w:tc>
        <w:tc>
          <w:tcPr>
            <w:tcW w:w="438" w:type="pct"/>
            <w:tcBorders>
              <w:tl2br w:val="nil"/>
              <w:tr2bl w:val="nil"/>
            </w:tcBorders>
            <w:shd w:val="clear" w:color="auto" w:fill="auto"/>
            <w:noWrap/>
            <w:vAlign w:val="center"/>
          </w:tcPr>
          <w:p w14:paraId="48C824A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3000</w:t>
            </w:r>
          </w:p>
        </w:tc>
        <w:tc>
          <w:tcPr>
            <w:tcW w:w="944" w:type="pct"/>
            <w:tcBorders>
              <w:tl2br w:val="nil"/>
              <w:tr2bl w:val="nil"/>
            </w:tcBorders>
            <w:shd w:val="clear" w:color="auto" w:fill="auto"/>
            <w:noWrap/>
            <w:vAlign w:val="center"/>
          </w:tcPr>
          <w:p w14:paraId="663405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4D0570D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8" w:type="pct"/>
            <w:tcBorders>
              <w:tl2br w:val="nil"/>
              <w:tr2bl w:val="nil"/>
            </w:tcBorders>
            <w:shd w:val="clear" w:color="auto" w:fill="FFFFFF"/>
            <w:noWrap/>
            <w:vAlign w:val="center"/>
          </w:tcPr>
          <w:p w14:paraId="1B3B3898">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7</w:t>
            </w:r>
          </w:p>
        </w:tc>
        <w:tc>
          <w:tcPr>
            <w:tcW w:w="1774" w:type="pct"/>
            <w:tcBorders>
              <w:tl2br w:val="nil"/>
              <w:tr2bl w:val="nil"/>
            </w:tcBorders>
            <w:shd w:val="clear" w:color="auto" w:fill="FFFFFF"/>
            <w:noWrap/>
            <w:vAlign w:val="center"/>
          </w:tcPr>
          <w:p w14:paraId="3DCDF23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镇海区蛟川街道镇海大道998号3#10</w:t>
            </w:r>
            <w:r>
              <w:rPr>
                <w:rFonts w:hint="eastAsia" w:ascii="宋体" w:hAnsi="宋体" w:cs="宋体"/>
                <w:i w:val="0"/>
                <w:iCs w:val="0"/>
                <w:color w:val="000000"/>
                <w:kern w:val="0"/>
                <w:sz w:val="21"/>
                <w:szCs w:val="21"/>
                <w:u w:val="none"/>
                <w:lang w:val="en-US" w:eastAsia="zh-CN" w:bidi="ar"/>
              </w:rPr>
              <w:t>7</w:t>
            </w:r>
            <w:r>
              <w:rPr>
                <w:rFonts w:hint="eastAsia" w:ascii="宋体" w:hAnsi="宋体" w:eastAsia="宋体" w:cs="宋体"/>
                <w:i w:val="0"/>
                <w:iCs w:val="0"/>
                <w:color w:val="000000"/>
                <w:kern w:val="0"/>
                <w:sz w:val="21"/>
                <w:szCs w:val="21"/>
                <w:u w:val="none"/>
                <w:lang w:val="en-US" w:eastAsia="zh-CN" w:bidi="ar"/>
              </w:rPr>
              <w:t>室</w:t>
            </w:r>
          </w:p>
        </w:tc>
        <w:tc>
          <w:tcPr>
            <w:tcW w:w="381" w:type="pct"/>
            <w:tcBorders>
              <w:tl2br w:val="nil"/>
              <w:tr2bl w:val="nil"/>
            </w:tcBorders>
            <w:shd w:val="clear" w:color="auto" w:fill="auto"/>
            <w:noWrap/>
            <w:vAlign w:val="center"/>
          </w:tcPr>
          <w:p w14:paraId="060F509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281FAB9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82.13</w:t>
            </w:r>
          </w:p>
        </w:tc>
        <w:tc>
          <w:tcPr>
            <w:tcW w:w="520" w:type="pct"/>
            <w:tcBorders>
              <w:tl2br w:val="nil"/>
              <w:tr2bl w:val="nil"/>
            </w:tcBorders>
            <w:shd w:val="clear" w:color="auto" w:fill="auto"/>
            <w:noWrap/>
            <w:vAlign w:val="center"/>
          </w:tcPr>
          <w:p w14:paraId="74DD41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38000</w:t>
            </w:r>
          </w:p>
        </w:tc>
        <w:tc>
          <w:tcPr>
            <w:tcW w:w="438" w:type="pct"/>
            <w:tcBorders>
              <w:tl2br w:val="nil"/>
              <w:tr2bl w:val="nil"/>
            </w:tcBorders>
            <w:shd w:val="clear" w:color="auto" w:fill="auto"/>
            <w:noWrap/>
            <w:vAlign w:val="center"/>
          </w:tcPr>
          <w:p w14:paraId="5E62998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4000</w:t>
            </w:r>
          </w:p>
        </w:tc>
        <w:tc>
          <w:tcPr>
            <w:tcW w:w="944" w:type="pct"/>
            <w:tcBorders>
              <w:tl2br w:val="nil"/>
              <w:tr2bl w:val="nil"/>
            </w:tcBorders>
            <w:shd w:val="clear" w:color="auto" w:fill="auto"/>
            <w:noWrap/>
            <w:vAlign w:val="center"/>
          </w:tcPr>
          <w:p w14:paraId="1AC50B5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309093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8" w:type="pct"/>
            <w:tcBorders>
              <w:tl2br w:val="nil"/>
              <w:tr2bl w:val="nil"/>
            </w:tcBorders>
            <w:shd w:val="clear" w:color="auto" w:fill="auto"/>
            <w:noWrap/>
            <w:vAlign w:val="center"/>
          </w:tcPr>
          <w:p w14:paraId="7769E617">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8</w:t>
            </w:r>
          </w:p>
        </w:tc>
        <w:tc>
          <w:tcPr>
            <w:tcW w:w="1774" w:type="pct"/>
            <w:tcBorders>
              <w:tl2br w:val="nil"/>
              <w:tr2bl w:val="nil"/>
            </w:tcBorders>
            <w:shd w:val="clear" w:color="auto" w:fill="auto"/>
            <w:noWrap/>
            <w:vAlign w:val="center"/>
          </w:tcPr>
          <w:p w14:paraId="7B3BA95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镇海区蛟川街道镇海大道998号3#10</w:t>
            </w:r>
            <w:r>
              <w:rPr>
                <w:rFonts w:hint="eastAsia" w:ascii="宋体" w:hAnsi="宋体" w:cs="宋体"/>
                <w:i w:val="0"/>
                <w:iCs w:val="0"/>
                <w:color w:val="000000"/>
                <w:kern w:val="0"/>
                <w:sz w:val="21"/>
                <w:szCs w:val="21"/>
                <w:u w:val="none"/>
                <w:lang w:val="en-US" w:eastAsia="zh-CN" w:bidi="ar"/>
              </w:rPr>
              <w:t>8</w:t>
            </w:r>
            <w:r>
              <w:rPr>
                <w:rFonts w:hint="eastAsia" w:ascii="宋体" w:hAnsi="宋体" w:eastAsia="宋体" w:cs="宋体"/>
                <w:i w:val="0"/>
                <w:iCs w:val="0"/>
                <w:color w:val="000000"/>
                <w:kern w:val="0"/>
                <w:sz w:val="21"/>
                <w:szCs w:val="21"/>
                <w:u w:val="none"/>
                <w:lang w:val="en-US" w:eastAsia="zh-CN" w:bidi="ar"/>
              </w:rPr>
              <w:t>室</w:t>
            </w:r>
          </w:p>
        </w:tc>
        <w:tc>
          <w:tcPr>
            <w:tcW w:w="381" w:type="pct"/>
            <w:tcBorders>
              <w:tl2br w:val="nil"/>
              <w:tr2bl w:val="nil"/>
            </w:tcBorders>
            <w:shd w:val="clear" w:color="auto" w:fill="auto"/>
            <w:noWrap/>
            <w:vAlign w:val="center"/>
          </w:tcPr>
          <w:p w14:paraId="225C2082">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1F6091A8">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133.12</w:t>
            </w:r>
          </w:p>
        </w:tc>
        <w:tc>
          <w:tcPr>
            <w:tcW w:w="520" w:type="pct"/>
            <w:tcBorders>
              <w:tl2br w:val="nil"/>
              <w:tr2bl w:val="nil"/>
            </w:tcBorders>
            <w:shd w:val="clear" w:color="auto" w:fill="auto"/>
            <w:noWrap/>
            <w:vAlign w:val="center"/>
          </w:tcPr>
          <w:p w14:paraId="4DBF02D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60500</w:t>
            </w:r>
          </w:p>
        </w:tc>
        <w:tc>
          <w:tcPr>
            <w:tcW w:w="438" w:type="pct"/>
            <w:tcBorders>
              <w:tl2br w:val="nil"/>
              <w:tr2bl w:val="nil"/>
            </w:tcBorders>
            <w:shd w:val="clear" w:color="auto" w:fill="auto"/>
            <w:noWrap/>
            <w:vAlign w:val="center"/>
          </w:tcPr>
          <w:p w14:paraId="5D875E3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6000</w:t>
            </w:r>
          </w:p>
        </w:tc>
        <w:tc>
          <w:tcPr>
            <w:tcW w:w="944" w:type="pct"/>
            <w:tcBorders>
              <w:tl2br w:val="nil"/>
              <w:tr2bl w:val="nil"/>
            </w:tcBorders>
            <w:shd w:val="clear" w:color="auto" w:fill="auto"/>
            <w:noWrap/>
            <w:vAlign w:val="center"/>
          </w:tcPr>
          <w:p w14:paraId="0958917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635345E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15" w:hRule="atLeast"/>
        </w:trPr>
        <w:tc>
          <w:tcPr>
            <w:tcW w:w="298" w:type="pct"/>
            <w:tcBorders>
              <w:tl2br w:val="nil"/>
              <w:tr2bl w:val="nil"/>
            </w:tcBorders>
            <w:shd w:val="clear" w:color="auto" w:fill="auto"/>
            <w:noWrap/>
            <w:vAlign w:val="center"/>
          </w:tcPr>
          <w:p w14:paraId="66F03CE2">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9</w:t>
            </w:r>
          </w:p>
        </w:tc>
        <w:tc>
          <w:tcPr>
            <w:tcW w:w="1774" w:type="pct"/>
            <w:tcBorders>
              <w:tl2br w:val="nil"/>
              <w:tr2bl w:val="nil"/>
            </w:tcBorders>
            <w:shd w:val="clear" w:color="auto" w:fill="auto"/>
            <w:noWrap/>
            <w:vAlign w:val="center"/>
          </w:tcPr>
          <w:p w14:paraId="38F623F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w:t>
            </w: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#10</w:t>
            </w: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室</w:t>
            </w:r>
          </w:p>
        </w:tc>
        <w:tc>
          <w:tcPr>
            <w:tcW w:w="381" w:type="pct"/>
            <w:tcBorders>
              <w:tl2br w:val="nil"/>
              <w:tr2bl w:val="nil"/>
            </w:tcBorders>
            <w:shd w:val="clear" w:color="auto" w:fill="auto"/>
            <w:noWrap/>
            <w:vAlign w:val="center"/>
          </w:tcPr>
          <w:p w14:paraId="1F5AF8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33F0DC2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93.16</w:t>
            </w:r>
          </w:p>
        </w:tc>
        <w:tc>
          <w:tcPr>
            <w:tcW w:w="520" w:type="pct"/>
            <w:tcBorders>
              <w:tl2br w:val="nil"/>
              <w:tr2bl w:val="nil"/>
            </w:tcBorders>
            <w:shd w:val="clear" w:color="auto" w:fill="auto"/>
            <w:noWrap/>
            <w:vAlign w:val="center"/>
          </w:tcPr>
          <w:p w14:paraId="5563A1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47500</w:t>
            </w:r>
          </w:p>
        </w:tc>
        <w:tc>
          <w:tcPr>
            <w:tcW w:w="438" w:type="pct"/>
            <w:tcBorders>
              <w:tl2br w:val="nil"/>
              <w:tr2bl w:val="nil"/>
            </w:tcBorders>
            <w:shd w:val="clear" w:color="auto" w:fill="auto"/>
            <w:noWrap/>
            <w:vAlign w:val="center"/>
          </w:tcPr>
          <w:p w14:paraId="293B243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sz w:val="21"/>
                <w:szCs w:val="21"/>
                <w:u w:val="none"/>
                <w:lang w:val="en-US" w:eastAsia="zh-CN"/>
              </w:rPr>
              <w:t>5000</w:t>
            </w:r>
          </w:p>
        </w:tc>
        <w:tc>
          <w:tcPr>
            <w:tcW w:w="944" w:type="pct"/>
            <w:tcBorders>
              <w:tl2br w:val="nil"/>
              <w:tr2bl w:val="nil"/>
            </w:tcBorders>
            <w:shd w:val="clear" w:color="auto" w:fill="auto"/>
            <w:noWrap/>
            <w:vAlign w:val="center"/>
          </w:tcPr>
          <w:p w14:paraId="5B323D61">
            <w:pPr>
              <w:keepNext w:val="0"/>
              <w:keepLines w:val="0"/>
              <w:widowControl/>
              <w:suppressLineNumbers w:val="0"/>
              <w:jc w:val="center"/>
              <w:textAlignment w:val="center"/>
              <w:rPr>
                <w:rFonts w:hint="eastAsia"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出租（2026.11.30到期）</w:t>
            </w:r>
          </w:p>
        </w:tc>
      </w:tr>
      <w:tr w14:paraId="5454EC0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8" w:type="pct"/>
            <w:tcBorders>
              <w:tl2br w:val="nil"/>
              <w:tr2bl w:val="nil"/>
            </w:tcBorders>
            <w:shd w:val="clear" w:color="auto" w:fill="auto"/>
            <w:noWrap/>
            <w:vAlign w:val="center"/>
          </w:tcPr>
          <w:p w14:paraId="43DB1F36">
            <w:pPr>
              <w:jc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10</w:t>
            </w:r>
          </w:p>
        </w:tc>
        <w:tc>
          <w:tcPr>
            <w:tcW w:w="1774" w:type="pct"/>
            <w:tcBorders>
              <w:tl2br w:val="nil"/>
              <w:tr2bl w:val="nil"/>
            </w:tcBorders>
            <w:shd w:val="clear" w:color="auto" w:fill="auto"/>
            <w:noWrap/>
            <w:vAlign w:val="center"/>
          </w:tcPr>
          <w:p w14:paraId="6C5A742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w:t>
            </w: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#10</w:t>
            </w:r>
            <w:r>
              <w:rPr>
                <w:rFonts w:hint="eastAsia" w:ascii="宋体" w:hAnsi="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en-US" w:eastAsia="zh-CN" w:bidi="ar"/>
              </w:rPr>
              <w:t>室</w:t>
            </w:r>
          </w:p>
        </w:tc>
        <w:tc>
          <w:tcPr>
            <w:tcW w:w="381" w:type="pct"/>
            <w:tcBorders>
              <w:tl2br w:val="nil"/>
              <w:tr2bl w:val="nil"/>
            </w:tcBorders>
            <w:shd w:val="clear" w:color="auto" w:fill="auto"/>
            <w:noWrap/>
            <w:vAlign w:val="center"/>
          </w:tcPr>
          <w:p w14:paraId="577B9463">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2DAADFCD">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93.16</w:t>
            </w:r>
          </w:p>
        </w:tc>
        <w:tc>
          <w:tcPr>
            <w:tcW w:w="520" w:type="pct"/>
            <w:tcBorders>
              <w:tl2br w:val="nil"/>
              <w:tr2bl w:val="nil"/>
            </w:tcBorders>
            <w:shd w:val="clear" w:color="auto" w:fill="auto"/>
            <w:noWrap/>
            <w:vAlign w:val="center"/>
          </w:tcPr>
          <w:p w14:paraId="1A42F2BC">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46500</w:t>
            </w:r>
          </w:p>
        </w:tc>
        <w:tc>
          <w:tcPr>
            <w:tcW w:w="438" w:type="pct"/>
            <w:tcBorders>
              <w:tl2br w:val="nil"/>
              <w:tr2bl w:val="nil"/>
            </w:tcBorders>
            <w:shd w:val="clear" w:color="auto" w:fill="auto"/>
            <w:noWrap/>
            <w:vAlign w:val="center"/>
          </w:tcPr>
          <w:p w14:paraId="474631FA">
            <w:pPr>
              <w:jc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5000</w:t>
            </w:r>
          </w:p>
        </w:tc>
        <w:tc>
          <w:tcPr>
            <w:tcW w:w="944" w:type="pct"/>
            <w:tcBorders>
              <w:tl2br w:val="nil"/>
              <w:tr2bl w:val="nil"/>
            </w:tcBorders>
            <w:shd w:val="clear" w:color="auto" w:fill="auto"/>
            <w:noWrap/>
            <w:vAlign w:val="center"/>
          </w:tcPr>
          <w:p w14:paraId="37FD8C77">
            <w:pPr>
              <w:jc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sz w:val="21"/>
                <w:szCs w:val="21"/>
                <w:u w:val="none"/>
                <w:lang w:val="en-US" w:eastAsia="zh-CN"/>
              </w:rPr>
              <w:t>出租（2026.11.30到期）</w:t>
            </w:r>
          </w:p>
        </w:tc>
      </w:tr>
      <w:tr w14:paraId="392E4FFC">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8" w:type="pct"/>
            <w:tcBorders>
              <w:tl2br w:val="nil"/>
              <w:tr2bl w:val="nil"/>
            </w:tcBorders>
            <w:shd w:val="clear" w:color="auto" w:fill="auto"/>
            <w:noWrap/>
            <w:vAlign w:val="center"/>
          </w:tcPr>
          <w:p w14:paraId="4D26EA18">
            <w:pPr>
              <w:jc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11</w:t>
            </w:r>
          </w:p>
        </w:tc>
        <w:tc>
          <w:tcPr>
            <w:tcW w:w="1774" w:type="pct"/>
            <w:tcBorders>
              <w:tl2br w:val="nil"/>
              <w:tr2bl w:val="nil"/>
            </w:tcBorders>
            <w:shd w:val="clear" w:color="auto" w:fill="auto"/>
            <w:noWrap/>
            <w:vAlign w:val="center"/>
          </w:tcPr>
          <w:p w14:paraId="481B62C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镇海区蛟川街道镇海大道998号5#10</w:t>
            </w:r>
            <w:r>
              <w:rPr>
                <w:rFonts w:hint="eastAsia" w:ascii="宋体" w:hAnsi="宋体" w:cs="宋体"/>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室</w:t>
            </w:r>
          </w:p>
        </w:tc>
        <w:tc>
          <w:tcPr>
            <w:tcW w:w="381" w:type="pct"/>
            <w:tcBorders>
              <w:tl2br w:val="nil"/>
              <w:tr2bl w:val="nil"/>
            </w:tcBorders>
            <w:shd w:val="clear" w:color="auto" w:fill="auto"/>
            <w:noWrap/>
            <w:vAlign w:val="center"/>
          </w:tcPr>
          <w:p w14:paraId="2B054A76">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1B69D0D5">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99.25</w:t>
            </w:r>
          </w:p>
        </w:tc>
        <w:tc>
          <w:tcPr>
            <w:tcW w:w="520" w:type="pct"/>
            <w:tcBorders>
              <w:tl2br w:val="nil"/>
              <w:tr2bl w:val="nil"/>
            </w:tcBorders>
            <w:shd w:val="clear" w:color="auto" w:fill="auto"/>
            <w:noWrap/>
            <w:vAlign w:val="center"/>
          </w:tcPr>
          <w:p w14:paraId="3DF4368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lang w:val="en-US" w:eastAsia="zh-CN"/>
              </w:rPr>
              <w:t>44000</w:t>
            </w:r>
          </w:p>
        </w:tc>
        <w:tc>
          <w:tcPr>
            <w:tcW w:w="438" w:type="pct"/>
            <w:tcBorders>
              <w:tl2br w:val="nil"/>
              <w:tr2bl w:val="nil"/>
            </w:tcBorders>
            <w:shd w:val="clear" w:color="auto" w:fill="auto"/>
            <w:noWrap/>
            <w:vAlign w:val="center"/>
          </w:tcPr>
          <w:p w14:paraId="2CF5F789">
            <w:pPr>
              <w:jc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4000</w:t>
            </w:r>
          </w:p>
        </w:tc>
        <w:tc>
          <w:tcPr>
            <w:tcW w:w="944" w:type="pct"/>
            <w:tcBorders>
              <w:tl2br w:val="nil"/>
              <w:tr2bl w:val="nil"/>
            </w:tcBorders>
            <w:shd w:val="clear" w:color="auto" w:fill="auto"/>
            <w:noWrap/>
            <w:vAlign w:val="center"/>
          </w:tcPr>
          <w:p w14:paraId="047DB249">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1234641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15" w:hRule="atLeast"/>
        </w:trPr>
        <w:tc>
          <w:tcPr>
            <w:tcW w:w="298" w:type="pct"/>
            <w:vMerge w:val="restart"/>
            <w:tcBorders>
              <w:tl2br w:val="nil"/>
              <w:tr2bl w:val="nil"/>
            </w:tcBorders>
            <w:shd w:val="clear" w:color="auto" w:fill="auto"/>
            <w:noWrap/>
            <w:vAlign w:val="center"/>
          </w:tcPr>
          <w:p w14:paraId="28EFCA8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12</w:t>
            </w:r>
          </w:p>
        </w:tc>
        <w:tc>
          <w:tcPr>
            <w:tcW w:w="1774" w:type="pct"/>
            <w:tcBorders>
              <w:tl2br w:val="nil"/>
              <w:tr2bl w:val="nil"/>
            </w:tcBorders>
            <w:shd w:val="clear" w:color="auto" w:fill="auto"/>
            <w:noWrap/>
            <w:vAlign w:val="center"/>
          </w:tcPr>
          <w:p w14:paraId="55BB86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w:t>
            </w:r>
            <w:r>
              <w:rPr>
                <w:rFonts w:hint="eastAsia" w:ascii="宋体" w:hAnsi="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en-US" w:eastAsia="zh-CN" w:bidi="ar"/>
              </w:rPr>
              <w:t>#10</w:t>
            </w:r>
            <w:r>
              <w:rPr>
                <w:rFonts w:hint="eastAsia" w:ascii="宋体" w:hAnsi="宋体" w:cs="宋体"/>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室</w:t>
            </w:r>
          </w:p>
        </w:tc>
        <w:tc>
          <w:tcPr>
            <w:tcW w:w="381" w:type="pct"/>
            <w:vMerge w:val="restart"/>
            <w:tcBorders>
              <w:tl2br w:val="nil"/>
              <w:tr2bl w:val="nil"/>
            </w:tcBorders>
            <w:shd w:val="clear" w:color="auto" w:fill="auto"/>
            <w:noWrap/>
            <w:vAlign w:val="center"/>
          </w:tcPr>
          <w:p w14:paraId="73D56AC3">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2A07E385">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41.01</w:t>
            </w:r>
          </w:p>
        </w:tc>
        <w:tc>
          <w:tcPr>
            <w:tcW w:w="520" w:type="pct"/>
            <w:vMerge w:val="restart"/>
            <w:tcBorders>
              <w:tl2br w:val="nil"/>
              <w:tr2bl w:val="nil"/>
            </w:tcBorders>
            <w:shd w:val="clear" w:color="auto" w:fill="auto"/>
            <w:noWrap/>
            <w:vAlign w:val="center"/>
          </w:tcPr>
          <w:p w14:paraId="0A085F8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83000</w:t>
            </w:r>
          </w:p>
        </w:tc>
        <w:tc>
          <w:tcPr>
            <w:tcW w:w="438" w:type="pct"/>
            <w:vMerge w:val="restart"/>
            <w:tcBorders>
              <w:tl2br w:val="nil"/>
              <w:tr2bl w:val="nil"/>
            </w:tcBorders>
            <w:shd w:val="clear" w:color="auto" w:fill="auto"/>
            <w:noWrap/>
            <w:vAlign w:val="center"/>
          </w:tcPr>
          <w:p w14:paraId="3F62D2E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8000</w:t>
            </w:r>
          </w:p>
        </w:tc>
        <w:tc>
          <w:tcPr>
            <w:tcW w:w="944" w:type="pct"/>
            <w:vMerge w:val="restart"/>
            <w:tcBorders>
              <w:tl2br w:val="nil"/>
              <w:tr2bl w:val="nil"/>
            </w:tcBorders>
            <w:shd w:val="clear" w:color="auto" w:fill="auto"/>
            <w:noWrap/>
            <w:vAlign w:val="center"/>
          </w:tcPr>
          <w:p w14:paraId="7ED35B6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6EEB53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8" w:type="pct"/>
            <w:vMerge w:val="continue"/>
            <w:tcBorders>
              <w:tl2br w:val="nil"/>
              <w:tr2bl w:val="nil"/>
            </w:tcBorders>
            <w:shd w:val="clear" w:color="auto" w:fill="auto"/>
            <w:noWrap/>
            <w:vAlign w:val="center"/>
          </w:tcPr>
          <w:p w14:paraId="5FFCB23E">
            <w:pPr>
              <w:jc w:val="center"/>
              <w:rPr>
                <w:rFonts w:hint="eastAsia" w:ascii="宋体" w:hAnsi="宋体" w:eastAsia="宋体" w:cs="宋体"/>
                <w:i w:val="0"/>
                <w:iCs w:val="0"/>
                <w:color w:val="000000"/>
                <w:sz w:val="21"/>
                <w:szCs w:val="21"/>
                <w:u w:val="none"/>
              </w:rPr>
            </w:pPr>
          </w:p>
        </w:tc>
        <w:tc>
          <w:tcPr>
            <w:tcW w:w="1774" w:type="pct"/>
            <w:tcBorders>
              <w:tl2br w:val="nil"/>
              <w:tr2bl w:val="nil"/>
            </w:tcBorders>
            <w:shd w:val="clear" w:color="auto" w:fill="auto"/>
            <w:noWrap/>
            <w:vAlign w:val="center"/>
          </w:tcPr>
          <w:p w14:paraId="4A5C7E8E">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w:t>
            </w:r>
            <w:r>
              <w:rPr>
                <w:rFonts w:hint="eastAsia" w:ascii="宋体" w:hAnsi="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en-US" w:eastAsia="zh-CN" w:bidi="ar"/>
              </w:rPr>
              <w:t>#10</w:t>
            </w: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室</w:t>
            </w:r>
          </w:p>
        </w:tc>
        <w:tc>
          <w:tcPr>
            <w:tcW w:w="381" w:type="pct"/>
            <w:vMerge w:val="continue"/>
            <w:tcBorders>
              <w:tl2br w:val="nil"/>
              <w:tr2bl w:val="nil"/>
            </w:tcBorders>
            <w:shd w:val="clear" w:color="auto" w:fill="auto"/>
            <w:noWrap/>
            <w:vAlign w:val="center"/>
          </w:tcPr>
          <w:p w14:paraId="0CAC5392">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375A038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73.55</w:t>
            </w:r>
          </w:p>
        </w:tc>
        <w:tc>
          <w:tcPr>
            <w:tcW w:w="520" w:type="pct"/>
            <w:vMerge w:val="continue"/>
            <w:tcBorders>
              <w:tl2br w:val="nil"/>
              <w:tr2bl w:val="nil"/>
            </w:tcBorders>
            <w:shd w:val="clear" w:color="auto" w:fill="auto"/>
            <w:noWrap/>
            <w:vAlign w:val="center"/>
          </w:tcPr>
          <w:p w14:paraId="74C6A260">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0A356763">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358567F0">
            <w:pPr>
              <w:jc w:val="center"/>
              <w:rPr>
                <w:rFonts w:hint="eastAsia" w:ascii="宋体" w:hAnsi="宋体" w:eastAsia="宋体" w:cs="宋体"/>
                <w:i w:val="0"/>
                <w:iCs w:val="0"/>
                <w:color w:val="000000"/>
                <w:sz w:val="21"/>
                <w:szCs w:val="21"/>
                <w:u w:val="none"/>
              </w:rPr>
            </w:pPr>
          </w:p>
        </w:tc>
      </w:tr>
      <w:tr w14:paraId="74622703">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8" w:type="pct"/>
            <w:vMerge w:val="continue"/>
            <w:tcBorders>
              <w:tl2br w:val="nil"/>
              <w:tr2bl w:val="nil"/>
            </w:tcBorders>
            <w:shd w:val="clear" w:color="auto" w:fill="auto"/>
            <w:noWrap/>
            <w:vAlign w:val="center"/>
          </w:tcPr>
          <w:p w14:paraId="3000236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1774" w:type="pct"/>
            <w:tcBorders>
              <w:tl2br w:val="nil"/>
              <w:tr2bl w:val="nil"/>
            </w:tcBorders>
            <w:shd w:val="clear" w:color="auto" w:fill="auto"/>
            <w:noWrap/>
            <w:vAlign w:val="center"/>
          </w:tcPr>
          <w:p w14:paraId="5FE1F2B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w:t>
            </w:r>
            <w:r>
              <w:rPr>
                <w:rFonts w:hint="eastAsia" w:ascii="宋体" w:hAnsi="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en-US" w:eastAsia="zh-CN" w:bidi="ar"/>
              </w:rPr>
              <w:t>#10</w:t>
            </w: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室</w:t>
            </w:r>
          </w:p>
        </w:tc>
        <w:tc>
          <w:tcPr>
            <w:tcW w:w="381" w:type="pct"/>
            <w:vMerge w:val="continue"/>
            <w:tcBorders>
              <w:tl2br w:val="nil"/>
              <w:tr2bl w:val="nil"/>
            </w:tcBorders>
            <w:shd w:val="clear" w:color="auto" w:fill="auto"/>
            <w:noWrap/>
            <w:vAlign w:val="center"/>
          </w:tcPr>
          <w:p w14:paraId="7B0E4AC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00E1C5D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72.71</w:t>
            </w:r>
          </w:p>
        </w:tc>
        <w:tc>
          <w:tcPr>
            <w:tcW w:w="520" w:type="pct"/>
            <w:vMerge w:val="continue"/>
            <w:tcBorders>
              <w:tl2br w:val="nil"/>
              <w:tr2bl w:val="nil"/>
            </w:tcBorders>
            <w:shd w:val="clear" w:color="auto" w:fill="auto"/>
            <w:noWrap/>
            <w:vAlign w:val="center"/>
          </w:tcPr>
          <w:p w14:paraId="24A83A7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57F0D6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6FB81F79">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p>
        </w:tc>
      </w:tr>
      <w:tr w14:paraId="5386E21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8" w:type="pct"/>
            <w:vMerge w:val="restart"/>
            <w:tcBorders>
              <w:tl2br w:val="nil"/>
              <w:tr2bl w:val="nil"/>
            </w:tcBorders>
            <w:shd w:val="clear" w:color="auto" w:fill="auto"/>
            <w:noWrap/>
            <w:vAlign w:val="center"/>
          </w:tcPr>
          <w:p w14:paraId="6833B320">
            <w:pPr>
              <w:jc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13</w:t>
            </w:r>
          </w:p>
        </w:tc>
        <w:tc>
          <w:tcPr>
            <w:tcW w:w="1774" w:type="pct"/>
            <w:tcBorders>
              <w:tl2br w:val="nil"/>
              <w:tr2bl w:val="nil"/>
            </w:tcBorders>
            <w:shd w:val="clear" w:color="auto" w:fill="auto"/>
            <w:noWrap/>
            <w:vAlign w:val="center"/>
          </w:tcPr>
          <w:p w14:paraId="7874E71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镇海区蛟川街道镇海大道998号6#10</w:t>
            </w:r>
            <w:r>
              <w:rPr>
                <w:rFonts w:hint="eastAsia" w:ascii="宋体" w:hAnsi="宋体" w:cs="宋体"/>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室</w:t>
            </w:r>
          </w:p>
        </w:tc>
        <w:tc>
          <w:tcPr>
            <w:tcW w:w="381" w:type="pct"/>
            <w:vMerge w:val="restart"/>
            <w:tcBorders>
              <w:tl2br w:val="nil"/>
              <w:tr2bl w:val="nil"/>
            </w:tcBorders>
            <w:shd w:val="clear" w:color="auto" w:fill="auto"/>
            <w:noWrap/>
            <w:vAlign w:val="center"/>
          </w:tcPr>
          <w:p w14:paraId="07B4FDA9">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745058B1">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44.85</w:t>
            </w:r>
          </w:p>
        </w:tc>
        <w:tc>
          <w:tcPr>
            <w:tcW w:w="520" w:type="pct"/>
            <w:vMerge w:val="restart"/>
            <w:tcBorders>
              <w:tl2br w:val="nil"/>
              <w:tr2bl w:val="nil"/>
            </w:tcBorders>
            <w:shd w:val="clear" w:color="auto" w:fill="auto"/>
            <w:noWrap/>
            <w:vAlign w:val="center"/>
          </w:tcPr>
          <w:p w14:paraId="1BEFC251">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56500</w:t>
            </w:r>
          </w:p>
        </w:tc>
        <w:tc>
          <w:tcPr>
            <w:tcW w:w="438" w:type="pct"/>
            <w:vMerge w:val="restart"/>
            <w:tcBorders>
              <w:tl2br w:val="nil"/>
              <w:tr2bl w:val="nil"/>
            </w:tcBorders>
            <w:shd w:val="clear" w:color="auto" w:fill="auto"/>
            <w:noWrap/>
            <w:vAlign w:val="center"/>
          </w:tcPr>
          <w:p w14:paraId="3AF94386">
            <w:pPr>
              <w:jc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6000</w:t>
            </w:r>
          </w:p>
        </w:tc>
        <w:tc>
          <w:tcPr>
            <w:tcW w:w="944" w:type="pct"/>
            <w:vMerge w:val="restart"/>
            <w:tcBorders>
              <w:tl2br w:val="nil"/>
              <w:tr2bl w:val="nil"/>
            </w:tcBorders>
            <w:shd w:val="clear" w:color="auto" w:fill="auto"/>
            <w:noWrap/>
            <w:vAlign w:val="center"/>
          </w:tcPr>
          <w:p w14:paraId="0494F005">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62B2FD2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8" w:type="pct"/>
            <w:vMerge w:val="continue"/>
            <w:tcBorders>
              <w:tl2br w:val="nil"/>
              <w:tr2bl w:val="nil"/>
            </w:tcBorders>
            <w:shd w:val="clear" w:color="auto" w:fill="auto"/>
            <w:noWrap/>
            <w:vAlign w:val="center"/>
          </w:tcPr>
          <w:p w14:paraId="043600A9">
            <w:pPr>
              <w:jc w:val="center"/>
              <w:rPr>
                <w:rFonts w:hint="eastAsia" w:ascii="宋体" w:hAnsi="宋体" w:eastAsia="宋体" w:cs="宋体"/>
                <w:i w:val="0"/>
                <w:iCs w:val="0"/>
                <w:color w:val="000000"/>
                <w:sz w:val="21"/>
                <w:szCs w:val="21"/>
                <w:u w:val="none"/>
              </w:rPr>
            </w:pPr>
          </w:p>
        </w:tc>
        <w:tc>
          <w:tcPr>
            <w:tcW w:w="1774" w:type="pct"/>
            <w:tcBorders>
              <w:tl2br w:val="nil"/>
              <w:tr2bl w:val="nil"/>
            </w:tcBorders>
            <w:shd w:val="clear" w:color="auto" w:fill="auto"/>
            <w:noWrap/>
            <w:vAlign w:val="center"/>
          </w:tcPr>
          <w:p w14:paraId="4D54A2CD">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镇海区蛟川街道镇海大道998号6#10</w:t>
            </w:r>
            <w:r>
              <w:rPr>
                <w:rFonts w:hint="eastAsia" w:ascii="宋体" w:hAnsi="宋体" w:cs="宋体"/>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室</w:t>
            </w:r>
          </w:p>
        </w:tc>
        <w:tc>
          <w:tcPr>
            <w:tcW w:w="381" w:type="pct"/>
            <w:vMerge w:val="continue"/>
            <w:tcBorders>
              <w:tl2br w:val="nil"/>
              <w:tr2bl w:val="nil"/>
            </w:tcBorders>
            <w:shd w:val="clear" w:color="auto" w:fill="auto"/>
            <w:noWrap/>
            <w:vAlign w:val="center"/>
          </w:tcPr>
          <w:p w14:paraId="3BC629D5">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16C335F0">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72.69</w:t>
            </w:r>
          </w:p>
        </w:tc>
        <w:tc>
          <w:tcPr>
            <w:tcW w:w="520" w:type="pct"/>
            <w:vMerge w:val="continue"/>
            <w:tcBorders>
              <w:tl2br w:val="nil"/>
              <w:tr2bl w:val="nil"/>
            </w:tcBorders>
            <w:shd w:val="clear" w:color="auto" w:fill="auto"/>
            <w:noWrap/>
            <w:vAlign w:val="center"/>
          </w:tcPr>
          <w:p w14:paraId="2FBEC248">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6AEA35AC">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1EFB5809">
            <w:pPr>
              <w:jc w:val="center"/>
              <w:rPr>
                <w:rFonts w:hint="eastAsia" w:ascii="宋体" w:hAnsi="宋体" w:eastAsia="宋体" w:cs="宋体"/>
                <w:i w:val="0"/>
                <w:iCs w:val="0"/>
                <w:color w:val="000000"/>
                <w:sz w:val="21"/>
                <w:szCs w:val="21"/>
                <w:u w:val="none"/>
              </w:rPr>
            </w:pPr>
          </w:p>
        </w:tc>
      </w:tr>
      <w:tr w14:paraId="3B435F6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8" w:type="pct"/>
            <w:vMerge w:val="restart"/>
            <w:tcBorders>
              <w:tl2br w:val="nil"/>
              <w:tr2bl w:val="nil"/>
            </w:tcBorders>
            <w:shd w:val="clear" w:color="auto" w:fill="auto"/>
            <w:noWrap/>
            <w:vAlign w:val="center"/>
          </w:tcPr>
          <w:p w14:paraId="692D07A7">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14</w:t>
            </w:r>
          </w:p>
        </w:tc>
        <w:tc>
          <w:tcPr>
            <w:tcW w:w="1774" w:type="pct"/>
            <w:tcBorders>
              <w:tl2br w:val="nil"/>
              <w:tr2bl w:val="nil"/>
            </w:tcBorders>
            <w:shd w:val="clear" w:color="auto" w:fill="auto"/>
            <w:noWrap/>
            <w:vAlign w:val="center"/>
          </w:tcPr>
          <w:p w14:paraId="34597975">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w:t>
            </w:r>
            <w:r>
              <w:rPr>
                <w:rFonts w:hint="eastAsia" w:ascii="宋体" w:hAnsi="宋体" w:cs="宋体"/>
                <w:i w:val="0"/>
                <w:iCs w:val="0"/>
                <w:color w:val="000000"/>
                <w:kern w:val="0"/>
                <w:sz w:val="21"/>
                <w:szCs w:val="21"/>
                <w:u w:val="none"/>
                <w:lang w:val="en-US" w:eastAsia="zh-CN" w:bidi="ar"/>
              </w:rPr>
              <w:t>6</w:t>
            </w:r>
            <w:r>
              <w:rPr>
                <w:rFonts w:hint="eastAsia" w:ascii="宋体" w:hAnsi="宋体" w:eastAsia="宋体" w:cs="宋体"/>
                <w:i w:val="0"/>
                <w:iCs w:val="0"/>
                <w:color w:val="000000"/>
                <w:kern w:val="0"/>
                <w:sz w:val="21"/>
                <w:szCs w:val="21"/>
                <w:u w:val="none"/>
                <w:lang w:val="en-US" w:eastAsia="zh-CN" w:bidi="ar"/>
              </w:rPr>
              <w:t>#10</w:t>
            </w: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室</w:t>
            </w:r>
          </w:p>
        </w:tc>
        <w:tc>
          <w:tcPr>
            <w:tcW w:w="381" w:type="pct"/>
            <w:vMerge w:val="restart"/>
            <w:tcBorders>
              <w:tl2br w:val="nil"/>
              <w:tr2bl w:val="nil"/>
            </w:tcBorders>
            <w:shd w:val="clear" w:color="auto" w:fill="auto"/>
            <w:noWrap/>
            <w:vAlign w:val="center"/>
          </w:tcPr>
          <w:p w14:paraId="6801DF8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6815DEE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73.76</w:t>
            </w:r>
          </w:p>
        </w:tc>
        <w:tc>
          <w:tcPr>
            <w:tcW w:w="520" w:type="pct"/>
            <w:vMerge w:val="restart"/>
            <w:tcBorders>
              <w:tl2br w:val="nil"/>
              <w:tr2bl w:val="nil"/>
            </w:tcBorders>
            <w:shd w:val="clear" w:color="auto" w:fill="auto"/>
            <w:noWrap/>
            <w:vAlign w:val="center"/>
          </w:tcPr>
          <w:p w14:paraId="517F6F41">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100500</w:t>
            </w:r>
          </w:p>
        </w:tc>
        <w:tc>
          <w:tcPr>
            <w:tcW w:w="438" w:type="pct"/>
            <w:vMerge w:val="restart"/>
            <w:tcBorders>
              <w:tl2br w:val="nil"/>
              <w:tr2bl w:val="nil"/>
            </w:tcBorders>
            <w:shd w:val="clear" w:color="auto" w:fill="auto"/>
            <w:noWrap/>
            <w:vAlign w:val="center"/>
          </w:tcPr>
          <w:p w14:paraId="6D6F5F10">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cs="宋体"/>
                <w:i w:val="0"/>
                <w:iCs w:val="0"/>
                <w:color w:val="000000"/>
                <w:sz w:val="21"/>
                <w:szCs w:val="21"/>
                <w:u w:val="none"/>
                <w:lang w:val="en-US" w:eastAsia="zh-CN"/>
              </w:rPr>
              <w:t>10000</w:t>
            </w:r>
          </w:p>
        </w:tc>
        <w:tc>
          <w:tcPr>
            <w:tcW w:w="944" w:type="pct"/>
            <w:vMerge w:val="restart"/>
            <w:tcBorders>
              <w:tl2br w:val="nil"/>
              <w:tr2bl w:val="nil"/>
            </w:tcBorders>
            <w:shd w:val="clear" w:color="auto" w:fill="auto"/>
            <w:noWrap/>
            <w:vAlign w:val="center"/>
          </w:tcPr>
          <w:p w14:paraId="56F8243F">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2662BF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8" w:type="pct"/>
            <w:vMerge w:val="continue"/>
            <w:tcBorders>
              <w:tl2br w:val="nil"/>
              <w:tr2bl w:val="nil"/>
            </w:tcBorders>
            <w:shd w:val="clear" w:color="auto" w:fill="auto"/>
            <w:noWrap/>
            <w:vAlign w:val="center"/>
          </w:tcPr>
          <w:p w14:paraId="72EC7554">
            <w:pPr>
              <w:jc w:val="center"/>
              <w:rPr>
                <w:rFonts w:hint="eastAsia" w:ascii="宋体" w:hAnsi="宋体" w:eastAsia="宋体" w:cs="宋体"/>
                <w:i w:val="0"/>
                <w:iCs w:val="0"/>
                <w:color w:val="000000"/>
                <w:sz w:val="21"/>
                <w:szCs w:val="21"/>
                <w:u w:val="none"/>
              </w:rPr>
            </w:pPr>
          </w:p>
        </w:tc>
        <w:tc>
          <w:tcPr>
            <w:tcW w:w="1774" w:type="pct"/>
            <w:tcBorders>
              <w:tl2br w:val="nil"/>
              <w:tr2bl w:val="nil"/>
            </w:tcBorders>
            <w:shd w:val="clear" w:color="auto" w:fill="auto"/>
            <w:noWrap/>
            <w:vAlign w:val="center"/>
          </w:tcPr>
          <w:p w14:paraId="16757F58">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w:t>
            </w:r>
            <w:r>
              <w:rPr>
                <w:rFonts w:hint="eastAsia" w:ascii="宋体" w:hAnsi="宋体" w:cs="宋体"/>
                <w:i w:val="0"/>
                <w:iCs w:val="0"/>
                <w:color w:val="000000"/>
                <w:kern w:val="0"/>
                <w:sz w:val="21"/>
                <w:szCs w:val="21"/>
                <w:u w:val="none"/>
                <w:lang w:val="en-US" w:eastAsia="zh-CN" w:bidi="ar"/>
              </w:rPr>
              <w:t>6</w:t>
            </w:r>
            <w:r>
              <w:rPr>
                <w:rFonts w:hint="eastAsia" w:ascii="宋体" w:hAnsi="宋体" w:eastAsia="宋体" w:cs="宋体"/>
                <w:i w:val="0"/>
                <w:iCs w:val="0"/>
                <w:color w:val="000000"/>
                <w:kern w:val="0"/>
                <w:sz w:val="21"/>
                <w:szCs w:val="21"/>
                <w:u w:val="none"/>
                <w:lang w:val="en-US" w:eastAsia="zh-CN" w:bidi="ar"/>
              </w:rPr>
              <w:t>#10</w:t>
            </w: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室</w:t>
            </w:r>
          </w:p>
        </w:tc>
        <w:tc>
          <w:tcPr>
            <w:tcW w:w="381" w:type="pct"/>
            <w:vMerge w:val="continue"/>
            <w:tcBorders>
              <w:tl2br w:val="nil"/>
              <w:tr2bl w:val="nil"/>
            </w:tcBorders>
            <w:shd w:val="clear" w:color="auto" w:fill="auto"/>
            <w:noWrap/>
            <w:vAlign w:val="center"/>
          </w:tcPr>
          <w:p w14:paraId="51041EBD">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3D3D9D64">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73.55</w:t>
            </w:r>
          </w:p>
        </w:tc>
        <w:tc>
          <w:tcPr>
            <w:tcW w:w="520" w:type="pct"/>
            <w:vMerge w:val="continue"/>
            <w:tcBorders>
              <w:tl2br w:val="nil"/>
              <w:tr2bl w:val="nil"/>
            </w:tcBorders>
            <w:shd w:val="clear" w:color="auto" w:fill="auto"/>
            <w:noWrap/>
            <w:vAlign w:val="center"/>
          </w:tcPr>
          <w:p w14:paraId="24DA1ADB">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5B55F603">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1E47A5F9">
            <w:pPr>
              <w:jc w:val="center"/>
              <w:rPr>
                <w:rFonts w:hint="eastAsia" w:ascii="宋体" w:hAnsi="宋体" w:eastAsia="宋体" w:cs="宋体"/>
                <w:i w:val="0"/>
                <w:iCs w:val="0"/>
                <w:color w:val="000000"/>
                <w:sz w:val="21"/>
                <w:szCs w:val="21"/>
                <w:u w:val="none"/>
              </w:rPr>
            </w:pPr>
          </w:p>
        </w:tc>
      </w:tr>
      <w:tr w14:paraId="0AE4BE56">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8" w:type="pct"/>
            <w:vMerge w:val="continue"/>
            <w:tcBorders>
              <w:tl2br w:val="nil"/>
              <w:tr2bl w:val="nil"/>
            </w:tcBorders>
            <w:shd w:val="clear" w:color="auto" w:fill="auto"/>
            <w:noWrap/>
            <w:vAlign w:val="center"/>
          </w:tcPr>
          <w:p w14:paraId="09F75D72">
            <w:pPr>
              <w:jc w:val="center"/>
              <w:rPr>
                <w:rFonts w:hint="eastAsia" w:ascii="宋体" w:hAnsi="宋体" w:eastAsia="宋体" w:cs="宋体"/>
                <w:i w:val="0"/>
                <w:iCs w:val="0"/>
                <w:color w:val="000000"/>
                <w:sz w:val="21"/>
                <w:szCs w:val="21"/>
                <w:u w:val="none"/>
              </w:rPr>
            </w:pPr>
          </w:p>
        </w:tc>
        <w:tc>
          <w:tcPr>
            <w:tcW w:w="1774" w:type="pct"/>
            <w:tcBorders>
              <w:tl2br w:val="nil"/>
              <w:tr2bl w:val="nil"/>
            </w:tcBorders>
            <w:shd w:val="clear" w:color="auto" w:fill="auto"/>
            <w:noWrap/>
            <w:vAlign w:val="center"/>
          </w:tcPr>
          <w:p w14:paraId="10A642DB">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w:t>
            </w:r>
            <w:r>
              <w:rPr>
                <w:rFonts w:hint="eastAsia" w:ascii="宋体" w:hAnsi="宋体" w:cs="宋体"/>
                <w:i w:val="0"/>
                <w:iCs w:val="0"/>
                <w:color w:val="000000"/>
                <w:kern w:val="0"/>
                <w:sz w:val="21"/>
                <w:szCs w:val="21"/>
                <w:u w:val="none"/>
                <w:lang w:val="en-US" w:eastAsia="zh-CN" w:bidi="ar"/>
              </w:rPr>
              <w:t>6</w:t>
            </w:r>
            <w:r>
              <w:rPr>
                <w:rFonts w:hint="eastAsia" w:ascii="宋体" w:hAnsi="宋体" w:eastAsia="宋体" w:cs="宋体"/>
                <w:i w:val="0"/>
                <w:iCs w:val="0"/>
                <w:color w:val="000000"/>
                <w:kern w:val="0"/>
                <w:sz w:val="21"/>
                <w:szCs w:val="21"/>
                <w:u w:val="none"/>
                <w:lang w:val="en-US" w:eastAsia="zh-CN" w:bidi="ar"/>
              </w:rPr>
              <w:t>#10</w:t>
            </w:r>
            <w:r>
              <w:rPr>
                <w:rFonts w:hint="eastAsia" w:ascii="宋体" w:hAnsi="宋体" w:cs="宋体"/>
                <w:i w:val="0"/>
                <w:iCs w:val="0"/>
                <w:color w:val="000000"/>
                <w:kern w:val="0"/>
                <w:sz w:val="21"/>
                <w:szCs w:val="21"/>
                <w:u w:val="none"/>
                <w:lang w:val="en-US" w:eastAsia="zh-CN" w:bidi="ar"/>
              </w:rPr>
              <w:t>5</w:t>
            </w:r>
            <w:r>
              <w:rPr>
                <w:rFonts w:hint="eastAsia" w:ascii="宋体" w:hAnsi="宋体" w:eastAsia="宋体" w:cs="宋体"/>
                <w:i w:val="0"/>
                <w:iCs w:val="0"/>
                <w:color w:val="000000"/>
                <w:kern w:val="0"/>
                <w:sz w:val="21"/>
                <w:szCs w:val="21"/>
                <w:u w:val="none"/>
                <w:lang w:val="en-US" w:eastAsia="zh-CN" w:bidi="ar"/>
              </w:rPr>
              <w:t>室</w:t>
            </w:r>
          </w:p>
        </w:tc>
        <w:tc>
          <w:tcPr>
            <w:tcW w:w="381" w:type="pct"/>
            <w:vMerge w:val="continue"/>
            <w:tcBorders>
              <w:tl2br w:val="nil"/>
              <w:tr2bl w:val="nil"/>
            </w:tcBorders>
            <w:shd w:val="clear" w:color="auto" w:fill="auto"/>
            <w:noWrap/>
            <w:vAlign w:val="center"/>
          </w:tcPr>
          <w:p w14:paraId="0F04811C">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5064AA3A">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66.86</w:t>
            </w:r>
          </w:p>
        </w:tc>
        <w:tc>
          <w:tcPr>
            <w:tcW w:w="520" w:type="pct"/>
            <w:vMerge w:val="continue"/>
            <w:tcBorders>
              <w:tl2br w:val="nil"/>
              <w:tr2bl w:val="nil"/>
            </w:tcBorders>
            <w:shd w:val="clear" w:color="auto" w:fill="auto"/>
            <w:noWrap/>
            <w:vAlign w:val="center"/>
          </w:tcPr>
          <w:p w14:paraId="52C0F20B">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7EDE5684">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22284676">
            <w:pPr>
              <w:jc w:val="center"/>
              <w:rPr>
                <w:rFonts w:hint="eastAsia" w:ascii="宋体" w:hAnsi="宋体" w:eastAsia="宋体" w:cs="宋体"/>
                <w:i w:val="0"/>
                <w:iCs w:val="0"/>
                <w:color w:val="000000"/>
                <w:sz w:val="21"/>
                <w:szCs w:val="21"/>
                <w:u w:val="none"/>
              </w:rPr>
            </w:pPr>
          </w:p>
        </w:tc>
      </w:tr>
      <w:tr w14:paraId="6617A051">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34" w:hRule="atLeast"/>
        </w:trPr>
        <w:tc>
          <w:tcPr>
            <w:tcW w:w="298" w:type="pct"/>
            <w:vMerge w:val="restart"/>
            <w:tcBorders>
              <w:tl2br w:val="nil"/>
              <w:tr2bl w:val="nil"/>
            </w:tcBorders>
            <w:shd w:val="clear" w:color="auto" w:fill="auto"/>
            <w:noWrap/>
            <w:vAlign w:val="center"/>
          </w:tcPr>
          <w:p w14:paraId="5D5C190A">
            <w:pPr>
              <w:jc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15</w:t>
            </w:r>
          </w:p>
        </w:tc>
        <w:tc>
          <w:tcPr>
            <w:tcW w:w="1774" w:type="pct"/>
            <w:tcBorders>
              <w:tl2br w:val="nil"/>
              <w:tr2bl w:val="nil"/>
            </w:tcBorders>
            <w:shd w:val="clear" w:color="auto" w:fill="auto"/>
            <w:noWrap/>
            <w:vAlign w:val="center"/>
          </w:tcPr>
          <w:p w14:paraId="2951D3E7">
            <w:pPr>
              <w:keepNext w:val="0"/>
              <w:keepLines w:val="0"/>
              <w:widowControl/>
              <w:suppressLineNumbers w:val="0"/>
              <w:jc w:val="center"/>
              <w:textAlignment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镇海区蛟川街道镇海大道998号B#10</w:t>
            </w:r>
            <w:r>
              <w:rPr>
                <w:rFonts w:hint="eastAsia" w:ascii="宋体" w:hAnsi="宋体" w:cs="宋体"/>
                <w:i w:val="0"/>
                <w:iCs w:val="0"/>
                <w:color w:val="000000"/>
                <w:kern w:val="0"/>
                <w:sz w:val="21"/>
                <w:szCs w:val="21"/>
                <w:u w:val="none"/>
                <w:lang w:val="en-US" w:eastAsia="zh-CN" w:bidi="ar"/>
              </w:rPr>
              <w:t>1</w:t>
            </w:r>
            <w:r>
              <w:rPr>
                <w:rFonts w:hint="eastAsia" w:ascii="宋体" w:hAnsi="宋体" w:eastAsia="宋体" w:cs="宋体"/>
                <w:i w:val="0"/>
                <w:iCs w:val="0"/>
                <w:color w:val="000000"/>
                <w:kern w:val="0"/>
                <w:sz w:val="21"/>
                <w:szCs w:val="21"/>
                <w:u w:val="none"/>
                <w:lang w:val="en-US" w:eastAsia="zh-CN" w:bidi="ar"/>
              </w:rPr>
              <w:t>室</w:t>
            </w:r>
          </w:p>
        </w:tc>
        <w:tc>
          <w:tcPr>
            <w:tcW w:w="381" w:type="pct"/>
            <w:vMerge w:val="restart"/>
            <w:tcBorders>
              <w:tl2br w:val="nil"/>
              <w:tr2bl w:val="nil"/>
            </w:tcBorders>
            <w:shd w:val="clear" w:color="auto" w:fill="auto"/>
            <w:noWrap/>
            <w:vAlign w:val="center"/>
          </w:tcPr>
          <w:p w14:paraId="7390DFE9">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商业</w:t>
            </w:r>
          </w:p>
        </w:tc>
        <w:tc>
          <w:tcPr>
            <w:tcW w:w="643" w:type="pct"/>
            <w:tcBorders>
              <w:tl2br w:val="nil"/>
              <w:tr2bl w:val="nil"/>
            </w:tcBorders>
            <w:shd w:val="clear" w:color="auto" w:fill="auto"/>
            <w:noWrap/>
            <w:vAlign w:val="center"/>
          </w:tcPr>
          <w:p w14:paraId="020E4456">
            <w:pPr>
              <w:keepNext w:val="0"/>
              <w:keepLines w:val="0"/>
              <w:widowControl/>
              <w:suppressLineNumbers w:val="0"/>
              <w:jc w:val="center"/>
              <w:textAlignment w:val="center"/>
              <w:rPr>
                <w:rFonts w:hint="default" w:ascii="宋体" w:hAnsi="宋体" w:eastAsia="宋体" w:cs="宋体"/>
                <w:i w:val="0"/>
                <w:iCs w:val="0"/>
                <w:color w:val="000000"/>
                <w:sz w:val="21"/>
                <w:szCs w:val="21"/>
                <w:u w:val="none"/>
                <w:lang w:val="en-US"/>
              </w:rPr>
            </w:pPr>
            <w:r>
              <w:rPr>
                <w:rFonts w:hint="eastAsia" w:ascii="宋体" w:hAnsi="宋体" w:cs="宋体"/>
                <w:i w:val="0"/>
                <w:iCs w:val="0"/>
                <w:color w:val="000000"/>
                <w:kern w:val="0"/>
                <w:sz w:val="21"/>
                <w:szCs w:val="21"/>
                <w:u w:val="none"/>
                <w:lang w:val="en-US" w:eastAsia="zh-CN" w:bidi="ar"/>
              </w:rPr>
              <w:t>29.42</w:t>
            </w:r>
          </w:p>
        </w:tc>
        <w:tc>
          <w:tcPr>
            <w:tcW w:w="520" w:type="pct"/>
            <w:vMerge w:val="restart"/>
            <w:tcBorders>
              <w:tl2br w:val="nil"/>
              <w:tr2bl w:val="nil"/>
            </w:tcBorders>
            <w:shd w:val="clear" w:color="auto" w:fill="auto"/>
            <w:noWrap/>
            <w:vAlign w:val="center"/>
          </w:tcPr>
          <w:p w14:paraId="78CDD750">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sz w:val="21"/>
                <w:szCs w:val="21"/>
                <w:u w:val="none"/>
              </w:rPr>
              <w:t>120000</w:t>
            </w:r>
          </w:p>
        </w:tc>
        <w:tc>
          <w:tcPr>
            <w:tcW w:w="438" w:type="pct"/>
            <w:vMerge w:val="restart"/>
            <w:tcBorders>
              <w:tl2br w:val="nil"/>
              <w:tr2bl w:val="nil"/>
            </w:tcBorders>
            <w:shd w:val="clear" w:color="auto" w:fill="auto"/>
            <w:noWrap/>
            <w:vAlign w:val="center"/>
          </w:tcPr>
          <w:p w14:paraId="6256A124">
            <w:pPr>
              <w:jc w:val="center"/>
              <w:rPr>
                <w:rFonts w:hint="default" w:ascii="宋体" w:hAnsi="宋体" w:eastAsia="宋体" w:cs="宋体"/>
                <w:i w:val="0"/>
                <w:iCs w:val="0"/>
                <w:color w:val="000000"/>
                <w:sz w:val="21"/>
                <w:szCs w:val="21"/>
                <w:u w:val="none"/>
                <w:lang w:val="en-US" w:eastAsia="zh-CN"/>
              </w:rPr>
            </w:pPr>
            <w:r>
              <w:rPr>
                <w:rFonts w:hint="eastAsia" w:ascii="宋体" w:hAnsi="宋体" w:cs="宋体"/>
                <w:i w:val="0"/>
                <w:iCs w:val="0"/>
                <w:color w:val="000000"/>
                <w:sz w:val="21"/>
                <w:szCs w:val="21"/>
                <w:u w:val="none"/>
                <w:lang w:val="en-US" w:eastAsia="zh-CN"/>
              </w:rPr>
              <w:t>10000</w:t>
            </w:r>
          </w:p>
        </w:tc>
        <w:tc>
          <w:tcPr>
            <w:tcW w:w="944" w:type="pct"/>
            <w:vMerge w:val="restart"/>
            <w:tcBorders>
              <w:tl2br w:val="nil"/>
              <w:tr2bl w:val="nil"/>
            </w:tcBorders>
            <w:shd w:val="clear" w:color="auto" w:fill="auto"/>
            <w:noWrap/>
            <w:vAlign w:val="center"/>
          </w:tcPr>
          <w:p w14:paraId="5545CD6A">
            <w:pPr>
              <w:jc w:val="center"/>
              <w:rPr>
                <w:rFonts w:hint="eastAsia" w:ascii="宋体" w:hAnsi="宋体" w:eastAsia="宋体" w:cs="宋体"/>
                <w:i w:val="0"/>
                <w:iCs w:val="0"/>
                <w:color w:val="000000"/>
                <w:sz w:val="21"/>
                <w:szCs w:val="21"/>
                <w:u w:val="none"/>
              </w:rPr>
            </w:pPr>
            <w:r>
              <w:rPr>
                <w:rFonts w:hint="eastAsia" w:ascii="宋体" w:hAnsi="宋体" w:eastAsia="宋体" w:cs="宋体"/>
                <w:i w:val="0"/>
                <w:iCs w:val="0"/>
                <w:color w:val="000000"/>
                <w:kern w:val="0"/>
                <w:sz w:val="21"/>
                <w:szCs w:val="21"/>
                <w:u w:val="none"/>
                <w:lang w:val="en-US" w:eastAsia="zh-CN" w:bidi="ar"/>
              </w:rPr>
              <w:t>空置</w:t>
            </w:r>
          </w:p>
        </w:tc>
      </w:tr>
      <w:tr w14:paraId="6C2A28D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8" w:type="pct"/>
            <w:vMerge w:val="continue"/>
            <w:tcBorders>
              <w:tl2br w:val="nil"/>
              <w:tr2bl w:val="nil"/>
            </w:tcBorders>
            <w:shd w:val="clear" w:color="auto" w:fill="auto"/>
            <w:noWrap/>
            <w:vAlign w:val="center"/>
          </w:tcPr>
          <w:p w14:paraId="02810395">
            <w:pPr>
              <w:jc w:val="center"/>
              <w:rPr>
                <w:rFonts w:hint="eastAsia" w:ascii="宋体" w:hAnsi="宋体" w:eastAsia="宋体" w:cs="宋体"/>
                <w:i w:val="0"/>
                <w:iCs w:val="0"/>
                <w:color w:val="000000"/>
                <w:sz w:val="21"/>
                <w:szCs w:val="21"/>
                <w:u w:val="none"/>
              </w:rPr>
            </w:pPr>
          </w:p>
        </w:tc>
        <w:tc>
          <w:tcPr>
            <w:tcW w:w="1774" w:type="pct"/>
            <w:tcBorders>
              <w:tl2br w:val="nil"/>
              <w:tr2bl w:val="nil"/>
            </w:tcBorders>
            <w:shd w:val="clear" w:color="auto" w:fill="auto"/>
            <w:noWrap/>
            <w:vAlign w:val="center"/>
          </w:tcPr>
          <w:p w14:paraId="19881F77">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镇海区蛟川街道镇海大道998号B#10</w:t>
            </w:r>
            <w:r>
              <w:rPr>
                <w:rFonts w:hint="eastAsia" w:ascii="宋体" w:hAnsi="宋体" w:cs="宋体"/>
                <w:i w:val="0"/>
                <w:iCs w:val="0"/>
                <w:color w:val="000000"/>
                <w:kern w:val="0"/>
                <w:sz w:val="21"/>
                <w:szCs w:val="21"/>
                <w:u w:val="none"/>
                <w:lang w:val="en-US" w:eastAsia="zh-CN" w:bidi="ar"/>
              </w:rPr>
              <w:t>2</w:t>
            </w:r>
            <w:r>
              <w:rPr>
                <w:rFonts w:hint="eastAsia" w:ascii="宋体" w:hAnsi="宋体" w:eastAsia="宋体" w:cs="宋体"/>
                <w:i w:val="0"/>
                <w:iCs w:val="0"/>
                <w:color w:val="000000"/>
                <w:kern w:val="0"/>
                <w:sz w:val="21"/>
                <w:szCs w:val="21"/>
                <w:u w:val="none"/>
                <w:lang w:val="en-US" w:eastAsia="zh-CN" w:bidi="ar"/>
              </w:rPr>
              <w:t>室</w:t>
            </w:r>
          </w:p>
        </w:tc>
        <w:tc>
          <w:tcPr>
            <w:tcW w:w="381" w:type="pct"/>
            <w:vMerge w:val="continue"/>
            <w:tcBorders>
              <w:tl2br w:val="nil"/>
              <w:tr2bl w:val="nil"/>
            </w:tcBorders>
            <w:shd w:val="clear" w:color="auto" w:fill="auto"/>
            <w:noWrap/>
            <w:vAlign w:val="center"/>
          </w:tcPr>
          <w:p w14:paraId="5AEF60ED">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43C016B7">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72.32</w:t>
            </w:r>
          </w:p>
        </w:tc>
        <w:tc>
          <w:tcPr>
            <w:tcW w:w="520" w:type="pct"/>
            <w:vMerge w:val="continue"/>
            <w:tcBorders>
              <w:tl2br w:val="nil"/>
              <w:tr2bl w:val="nil"/>
            </w:tcBorders>
            <w:shd w:val="clear" w:color="auto" w:fill="auto"/>
            <w:noWrap/>
            <w:vAlign w:val="center"/>
          </w:tcPr>
          <w:p w14:paraId="3A91D7BD">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7131DD8E">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34F714E3">
            <w:pPr>
              <w:jc w:val="center"/>
              <w:rPr>
                <w:rFonts w:hint="eastAsia" w:ascii="宋体" w:hAnsi="宋体" w:eastAsia="宋体" w:cs="宋体"/>
                <w:i w:val="0"/>
                <w:iCs w:val="0"/>
                <w:color w:val="000000"/>
                <w:sz w:val="21"/>
                <w:szCs w:val="21"/>
                <w:u w:val="none"/>
              </w:rPr>
            </w:pPr>
          </w:p>
        </w:tc>
      </w:tr>
      <w:tr w14:paraId="4872950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shd w:val="clear" w:color="auto" w:fill="auto"/>
          <w:tblCellMar>
            <w:top w:w="0" w:type="dxa"/>
            <w:left w:w="108" w:type="dxa"/>
            <w:bottom w:w="0" w:type="dxa"/>
            <w:right w:w="108" w:type="dxa"/>
          </w:tblCellMar>
        </w:tblPrEx>
        <w:trPr>
          <w:trHeight w:val="600" w:hRule="atLeast"/>
        </w:trPr>
        <w:tc>
          <w:tcPr>
            <w:tcW w:w="298" w:type="pct"/>
            <w:vMerge w:val="continue"/>
            <w:tcBorders>
              <w:tl2br w:val="nil"/>
              <w:tr2bl w:val="nil"/>
            </w:tcBorders>
            <w:shd w:val="clear" w:color="auto" w:fill="auto"/>
            <w:noWrap/>
            <w:vAlign w:val="center"/>
          </w:tcPr>
          <w:p w14:paraId="1F41650B">
            <w:pPr>
              <w:jc w:val="center"/>
              <w:rPr>
                <w:rFonts w:hint="eastAsia" w:ascii="宋体" w:hAnsi="宋体" w:eastAsia="宋体" w:cs="宋体"/>
                <w:i w:val="0"/>
                <w:iCs w:val="0"/>
                <w:color w:val="000000"/>
                <w:sz w:val="21"/>
                <w:szCs w:val="21"/>
                <w:u w:val="none"/>
              </w:rPr>
            </w:pPr>
          </w:p>
        </w:tc>
        <w:tc>
          <w:tcPr>
            <w:tcW w:w="1774" w:type="pct"/>
            <w:tcBorders>
              <w:tl2br w:val="nil"/>
              <w:tr2bl w:val="nil"/>
            </w:tcBorders>
            <w:shd w:val="clear" w:color="auto" w:fill="auto"/>
            <w:noWrap/>
            <w:vAlign w:val="center"/>
          </w:tcPr>
          <w:p w14:paraId="6718E3E3">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镇海区蛟川街道镇海大道998号B#10</w:t>
            </w:r>
            <w:r>
              <w:rPr>
                <w:rFonts w:hint="eastAsia" w:ascii="宋体" w:hAnsi="宋体" w:cs="宋体"/>
                <w:i w:val="0"/>
                <w:iCs w:val="0"/>
                <w:color w:val="000000"/>
                <w:kern w:val="0"/>
                <w:sz w:val="21"/>
                <w:szCs w:val="21"/>
                <w:u w:val="none"/>
                <w:lang w:val="en-US" w:eastAsia="zh-CN" w:bidi="ar"/>
              </w:rPr>
              <w:t>3</w:t>
            </w:r>
            <w:r>
              <w:rPr>
                <w:rFonts w:hint="eastAsia" w:ascii="宋体" w:hAnsi="宋体" w:eastAsia="宋体" w:cs="宋体"/>
                <w:i w:val="0"/>
                <w:iCs w:val="0"/>
                <w:color w:val="000000"/>
                <w:kern w:val="0"/>
                <w:sz w:val="21"/>
                <w:szCs w:val="21"/>
                <w:u w:val="none"/>
                <w:lang w:val="en-US" w:eastAsia="zh-CN" w:bidi="ar"/>
              </w:rPr>
              <w:t>室</w:t>
            </w:r>
          </w:p>
        </w:tc>
        <w:tc>
          <w:tcPr>
            <w:tcW w:w="381" w:type="pct"/>
            <w:vMerge w:val="continue"/>
            <w:tcBorders>
              <w:tl2br w:val="nil"/>
              <w:tr2bl w:val="nil"/>
            </w:tcBorders>
            <w:shd w:val="clear" w:color="auto" w:fill="auto"/>
            <w:noWrap/>
            <w:vAlign w:val="center"/>
          </w:tcPr>
          <w:p w14:paraId="4033A150">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189E67FD">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73.55</w:t>
            </w:r>
          </w:p>
        </w:tc>
        <w:tc>
          <w:tcPr>
            <w:tcW w:w="520" w:type="pct"/>
            <w:vMerge w:val="continue"/>
            <w:tcBorders>
              <w:tl2br w:val="nil"/>
              <w:tr2bl w:val="nil"/>
            </w:tcBorders>
            <w:shd w:val="clear" w:color="auto" w:fill="auto"/>
            <w:noWrap/>
            <w:vAlign w:val="center"/>
          </w:tcPr>
          <w:p w14:paraId="3A714364">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5E2C4ECD">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767A182D">
            <w:pPr>
              <w:jc w:val="center"/>
              <w:rPr>
                <w:rFonts w:hint="eastAsia" w:ascii="宋体" w:hAnsi="宋体" w:eastAsia="宋体" w:cs="宋体"/>
                <w:i w:val="0"/>
                <w:iCs w:val="0"/>
                <w:color w:val="000000"/>
                <w:sz w:val="21"/>
                <w:szCs w:val="21"/>
                <w:u w:val="none"/>
              </w:rPr>
            </w:pPr>
          </w:p>
        </w:tc>
      </w:tr>
      <w:tr w14:paraId="3F91AFB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108" w:type="dxa"/>
            <w:bottom w:w="0" w:type="dxa"/>
            <w:right w:w="108" w:type="dxa"/>
          </w:tblCellMar>
        </w:tblPrEx>
        <w:trPr>
          <w:trHeight w:val="600" w:hRule="atLeast"/>
        </w:trPr>
        <w:tc>
          <w:tcPr>
            <w:tcW w:w="298" w:type="pct"/>
            <w:vMerge w:val="continue"/>
            <w:tcBorders>
              <w:tl2br w:val="nil"/>
              <w:tr2bl w:val="nil"/>
            </w:tcBorders>
            <w:shd w:val="clear" w:color="auto" w:fill="auto"/>
            <w:noWrap/>
            <w:vAlign w:val="center"/>
          </w:tcPr>
          <w:p w14:paraId="55663C3D">
            <w:pPr>
              <w:jc w:val="center"/>
              <w:rPr>
                <w:rFonts w:hint="eastAsia" w:ascii="宋体" w:hAnsi="宋体" w:eastAsia="宋体" w:cs="宋体"/>
                <w:i w:val="0"/>
                <w:iCs w:val="0"/>
                <w:color w:val="000000"/>
                <w:sz w:val="21"/>
                <w:szCs w:val="21"/>
                <w:u w:val="none"/>
              </w:rPr>
            </w:pPr>
          </w:p>
        </w:tc>
        <w:tc>
          <w:tcPr>
            <w:tcW w:w="1774" w:type="pct"/>
            <w:tcBorders>
              <w:tl2br w:val="nil"/>
              <w:tr2bl w:val="nil"/>
            </w:tcBorders>
            <w:shd w:val="clear" w:color="auto" w:fill="auto"/>
            <w:noWrap/>
            <w:vAlign w:val="center"/>
          </w:tcPr>
          <w:p w14:paraId="64E489F0">
            <w:pPr>
              <w:keepNext w:val="0"/>
              <w:keepLines w:val="0"/>
              <w:widowControl/>
              <w:suppressLineNumbers w:val="0"/>
              <w:jc w:val="center"/>
              <w:textAlignment w:val="center"/>
              <w:rPr>
                <w:rFonts w:hint="eastAsia" w:ascii="宋体" w:hAnsi="宋体" w:eastAsia="宋体" w:cs="宋体"/>
                <w:i w:val="0"/>
                <w:iCs w:val="0"/>
                <w:color w:val="000000"/>
                <w:kern w:val="0"/>
                <w:sz w:val="21"/>
                <w:szCs w:val="21"/>
                <w:u w:val="none"/>
                <w:lang w:val="en-US" w:eastAsia="zh-CN" w:bidi="ar"/>
              </w:rPr>
            </w:pPr>
            <w:r>
              <w:rPr>
                <w:rFonts w:hint="eastAsia" w:ascii="宋体" w:hAnsi="宋体" w:eastAsia="宋体" w:cs="宋体"/>
                <w:i w:val="0"/>
                <w:iCs w:val="0"/>
                <w:color w:val="000000"/>
                <w:kern w:val="0"/>
                <w:sz w:val="21"/>
                <w:szCs w:val="21"/>
                <w:u w:val="none"/>
                <w:lang w:val="en-US" w:eastAsia="zh-CN" w:bidi="ar"/>
              </w:rPr>
              <w:t>镇海区蛟川街道镇海大道998号B#10</w:t>
            </w:r>
            <w:r>
              <w:rPr>
                <w:rFonts w:hint="eastAsia" w:ascii="宋体" w:hAnsi="宋体" w:cs="宋体"/>
                <w:i w:val="0"/>
                <w:iCs w:val="0"/>
                <w:color w:val="000000"/>
                <w:kern w:val="0"/>
                <w:sz w:val="21"/>
                <w:szCs w:val="21"/>
                <w:u w:val="none"/>
                <w:lang w:val="en-US" w:eastAsia="zh-CN" w:bidi="ar"/>
              </w:rPr>
              <w:t>4</w:t>
            </w:r>
            <w:r>
              <w:rPr>
                <w:rFonts w:hint="eastAsia" w:ascii="宋体" w:hAnsi="宋体" w:eastAsia="宋体" w:cs="宋体"/>
                <w:i w:val="0"/>
                <w:iCs w:val="0"/>
                <w:color w:val="000000"/>
                <w:kern w:val="0"/>
                <w:sz w:val="21"/>
                <w:szCs w:val="21"/>
                <w:u w:val="none"/>
                <w:lang w:val="en-US" w:eastAsia="zh-CN" w:bidi="ar"/>
              </w:rPr>
              <w:t>室</w:t>
            </w:r>
          </w:p>
        </w:tc>
        <w:tc>
          <w:tcPr>
            <w:tcW w:w="381" w:type="pct"/>
            <w:vMerge w:val="continue"/>
            <w:tcBorders>
              <w:tl2br w:val="nil"/>
              <w:tr2bl w:val="nil"/>
            </w:tcBorders>
            <w:shd w:val="clear" w:color="auto" w:fill="auto"/>
            <w:noWrap/>
            <w:vAlign w:val="center"/>
          </w:tcPr>
          <w:p w14:paraId="30A9C895">
            <w:pPr>
              <w:jc w:val="center"/>
              <w:rPr>
                <w:rFonts w:hint="eastAsia" w:ascii="宋体" w:hAnsi="宋体" w:eastAsia="宋体" w:cs="宋体"/>
                <w:i w:val="0"/>
                <w:iCs w:val="0"/>
                <w:color w:val="000000"/>
                <w:sz w:val="21"/>
                <w:szCs w:val="21"/>
                <w:u w:val="none"/>
              </w:rPr>
            </w:pPr>
          </w:p>
        </w:tc>
        <w:tc>
          <w:tcPr>
            <w:tcW w:w="643" w:type="pct"/>
            <w:tcBorders>
              <w:tl2br w:val="nil"/>
              <w:tr2bl w:val="nil"/>
            </w:tcBorders>
            <w:shd w:val="clear" w:color="auto" w:fill="auto"/>
            <w:noWrap/>
            <w:vAlign w:val="center"/>
          </w:tcPr>
          <w:p w14:paraId="18B5B933">
            <w:pPr>
              <w:keepNext w:val="0"/>
              <w:keepLines w:val="0"/>
              <w:widowControl/>
              <w:suppressLineNumbers w:val="0"/>
              <w:jc w:val="center"/>
              <w:textAlignment w:val="center"/>
              <w:rPr>
                <w:rFonts w:hint="default" w:ascii="宋体" w:hAnsi="宋体" w:eastAsia="宋体" w:cs="宋体"/>
                <w:i w:val="0"/>
                <w:iCs w:val="0"/>
                <w:color w:val="000000"/>
                <w:kern w:val="0"/>
                <w:sz w:val="21"/>
                <w:szCs w:val="21"/>
                <w:u w:val="none"/>
                <w:lang w:val="en-US" w:eastAsia="zh-CN" w:bidi="ar"/>
              </w:rPr>
            </w:pPr>
            <w:r>
              <w:rPr>
                <w:rFonts w:hint="eastAsia" w:ascii="宋体" w:hAnsi="宋体" w:cs="宋体"/>
                <w:i w:val="0"/>
                <w:iCs w:val="0"/>
                <w:color w:val="000000"/>
                <w:kern w:val="0"/>
                <w:sz w:val="21"/>
                <w:szCs w:val="21"/>
                <w:u w:val="none"/>
                <w:lang w:val="en-US" w:eastAsia="zh-CN" w:bidi="ar"/>
              </w:rPr>
              <w:t>101.74</w:t>
            </w:r>
          </w:p>
        </w:tc>
        <w:tc>
          <w:tcPr>
            <w:tcW w:w="520" w:type="pct"/>
            <w:vMerge w:val="continue"/>
            <w:tcBorders>
              <w:tl2br w:val="nil"/>
              <w:tr2bl w:val="nil"/>
            </w:tcBorders>
            <w:shd w:val="clear" w:color="auto" w:fill="auto"/>
            <w:noWrap/>
            <w:vAlign w:val="center"/>
          </w:tcPr>
          <w:p w14:paraId="5206C626">
            <w:pPr>
              <w:jc w:val="center"/>
              <w:rPr>
                <w:rFonts w:hint="eastAsia" w:ascii="宋体" w:hAnsi="宋体" w:eastAsia="宋体" w:cs="宋体"/>
                <w:i w:val="0"/>
                <w:iCs w:val="0"/>
                <w:color w:val="000000"/>
                <w:sz w:val="21"/>
                <w:szCs w:val="21"/>
                <w:u w:val="none"/>
              </w:rPr>
            </w:pPr>
          </w:p>
        </w:tc>
        <w:tc>
          <w:tcPr>
            <w:tcW w:w="438" w:type="pct"/>
            <w:vMerge w:val="continue"/>
            <w:tcBorders>
              <w:tl2br w:val="nil"/>
              <w:tr2bl w:val="nil"/>
            </w:tcBorders>
            <w:shd w:val="clear" w:color="auto" w:fill="auto"/>
            <w:noWrap/>
            <w:vAlign w:val="center"/>
          </w:tcPr>
          <w:p w14:paraId="1BC63F5D">
            <w:pPr>
              <w:jc w:val="center"/>
              <w:rPr>
                <w:rFonts w:hint="eastAsia" w:ascii="宋体" w:hAnsi="宋体" w:eastAsia="宋体" w:cs="宋体"/>
                <w:i w:val="0"/>
                <w:iCs w:val="0"/>
                <w:color w:val="000000"/>
                <w:sz w:val="21"/>
                <w:szCs w:val="21"/>
                <w:u w:val="none"/>
              </w:rPr>
            </w:pPr>
          </w:p>
        </w:tc>
        <w:tc>
          <w:tcPr>
            <w:tcW w:w="944" w:type="pct"/>
            <w:vMerge w:val="continue"/>
            <w:tcBorders>
              <w:tl2br w:val="nil"/>
              <w:tr2bl w:val="nil"/>
            </w:tcBorders>
            <w:shd w:val="clear" w:color="auto" w:fill="auto"/>
            <w:noWrap/>
            <w:vAlign w:val="center"/>
          </w:tcPr>
          <w:p w14:paraId="68287F23">
            <w:pPr>
              <w:jc w:val="center"/>
              <w:rPr>
                <w:rFonts w:hint="eastAsia" w:ascii="宋体" w:hAnsi="宋体" w:eastAsia="宋体" w:cs="宋体"/>
                <w:i w:val="0"/>
                <w:iCs w:val="0"/>
                <w:color w:val="000000"/>
                <w:sz w:val="21"/>
                <w:szCs w:val="21"/>
                <w:u w:val="none"/>
              </w:rPr>
            </w:pPr>
          </w:p>
        </w:tc>
      </w:tr>
    </w:tbl>
    <w:p w14:paraId="7AB0155F">
      <w:pPr>
        <w:spacing w:line="420" w:lineRule="exact"/>
        <w:ind w:firstLine="482" w:firstLineChars="200"/>
        <w:rPr>
          <w:rFonts w:hint="eastAsia" w:ascii="宋体" w:hAnsi="宋体"/>
          <w:b/>
          <w:color w:val="auto"/>
          <w:sz w:val="24"/>
          <w:szCs w:val="24"/>
        </w:rPr>
      </w:pPr>
      <w:bookmarkStart w:id="0" w:name="_GoBack"/>
      <w:bookmarkEnd w:id="0"/>
    </w:p>
    <w:p w14:paraId="47C06A02">
      <w:pPr>
        <w:pStyle w:val="6"/>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482" w:firstLineChars="200"/>
        <w:textAlignment w:val="auto"/>
        <w:rPr>
          <w:rFonts w:ascii="宋体" w:hAnsi="宋体"/>
          <w:bCs/>
          <w:color w:val="FF0000"/>
          <w:sz w:val="24"/>
        </w:rPr>
      </w:pPr>
      <w:r>
        <w:rPr>
          <w:rFonts w:hint="eastAsia" w:ascii="宋体" w:hAnsi="宋体" w:cs="宋体"/>
          <w:b/>
          <w:color w:val="FF0000"/>
          <w:sz w:val="24"/>
          <w:szCs w:val="24"/>
          <w:highlight w:val="none"/>
          <w:lang w:eastAsia="zh-CN"/>
        </w:rPr>
        <w:t>上述标的</w:t>
      </w:r>
      <w:r>
        <w:rPr>
          <w:rFonts w:hint="eastAsia" w:ascii="宋体" w:hAnsi="宋体" w:eastAsia="宋体" w:cs="宋体"/>
          <w:b/>
          <w:color w:val="FF0000"/>
          <w:sz w:val="24"/>
          <w:szCs w:val="24"/>
          <w:highlight w:val="none"/>
          <w:lang w:eastAsia="zh-CN"/>
        </w:rPr>
        <w:t>均以现状进行竞拍。竞</w:t>
      </w:r>
      <w:r>
        <w:rPr>
          <w:rFonts w:hint="eastAsia" w:ascii="宋体" w:hAnsi="宋体" w:cs="宋体"/>
          <w:b/>
          <w:color w:val="FF0000"/>
          <w:sz w:val="24"/>
          <w:szCs w:val="24"/>
          <w:highlight w:val="none"/>
          <w:lang w:eastAsia="zh-CN"/>
        </w:rPr>
        <w:t>买</w:t>
      </w:r>
      <w:r>
        <w:rPr>
          <w:rFonts w:hint="eastAsia" w:ascii="宋体" w:hAnsi="宋体" w:eastAsia="宋体" w:cs="宋体"/>
          <w:b/>
          <w:color w:val="FF0000"/>
          <w:sz w:val="24"/>
          <w:szCs w:val="24"/>
          <w:highlight w:val="none"/>
          <w:lang w:eastAsia="zh-CN"/>
        </w:rPr>
        <w:t>人（承租人）已知悉并接受房屋现状</w:t>
      </w:r>
      <w:r>
        <w:rPr>
          <w:rFonts w:hint="eastAsia" w:ascii="宋体" w:hAnsi="宋体" w:cs="宋体"/>
          <w:b/>
          <w:color w:val="FF0000"/>
          <w:sz w:val="24"/>
          <w:szCs w:val="24"/>
          <w:highlight w:val="none"/>
          <w:lang w:eastAsia="zh-CN"/>
        </w:rPr>
        <w:t>，</w:t>
      </w:r>
      <w:r>
        <w:rPr>
          <w:rFonts w:hint="eastAsia" w:ascii="宋体" w:hAnsi="宋体" w:eastAsia="宋体" w:cs="宋体"/>
          <w:b/>
          <w:color w:val="FF0000"/>
          <w:sz w:val="24"/>
          <w:szCs w:val="24"/>
          <w:highlight w:val="none"/>
          <w:lang w:eastAsia="zh-CN"/>
        </w:rPr>
        <w:t>租赁期为3年。无论因租赁期满未获续租</w:t>
      </w:r>
      <w:r>
        <w:rPr>
          <w:rFonts w:hint="eastAsia" w:ascii="宋体" w:hAnsi="宋体" w:cs="宋体"/>
          <w:b/>
          <w:color w:val="FF0000"/>
          <w:sz w:val="24"/>
          <w:szCs w:val="24"/>
          <w:highlight w:val="none"/>
          <w:lang w:eastAsia="zh-CN"/>
        </w:rPr>
        <w:t>权</w:t>
      </w:r>
      <w:r>
        <w:rPr>
          <w:rFonts w:hint="eastAsia" w:ascii="宋体" w:hAnsi="宋体" w:eastAsia="宋体" w:cs="宋体"/>
          <w:b/>
          <w:color w:val="FF0000"/>
          <w:sz w:val="24"/>
          <w:szCs w:val="24"/>
          <w:highlight w:val="none"/>
          <w:lang w:eastAsia="zh-CN"/>
        </w:rPr>
        <w:t>，还是租赁期内提前退租/违约导致合同终止，出租方均不承担承租方的任何装修、改造、搬迁等费用及经济损失</w:t>
      </w:r>
      <w:r>
        <w:rPr>
          <w:rFonts w:hint="eastAsia" w:ascii="宋体" w:hAnsi="宋体" w:cs="宋体"/>
          <w:b/>
          <w:color w:val="FF0000"/>
          <w:sz w:val="24"/>
          <w:szCs w:val="24"/>
          <w:highlight w:val="none"/>
          <w:lang w:eastAsia="zh-CN"/>
        </w:rPr>
        <w:t>。</w:t>
      </w:r>
    </w:p>
    <w:p w14:paraId="137CCE29">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right="0" w:firstLine="482" w:firstLineChars="200"/>
        <w:textAlignment w:val="auto"/>
        <w:rPr>
          <w:rFonts w:hint="eastAsia" w:ascii="宋体" w:hAnsi="宋体" w:eastAsia="宋体" w:cs="宋体"/>
          <w:b/>
          <w:color w:val="FF0000"/>
          <w:sz w:val="24"/>
          <w:szCs w:val="24"/>
        </w:rPr>
      </w:pPr>
      <w:r>
        <w:rPr>
          <w:rFonts w:hint="eastAsia" w:ascii="宋体" w:hAnsi="宋体" w:eastAsia="宋体" w:cs="宋体"/>
          <w:b/>
          <w:color w:val="FF0000"/>
          <w:sz w:val="24"/>
          <w:szCs w:val="24"/>
        </w:rPr>
        <w:t>本次拍租标的物</w:t>
      </w:r>
      <w:r>
        <w:rPr>
          <w:rFonts w:hint="eastAsia" w:ascii="宋体" w:hAnsi="宋体" w:cs="宋体"/>
          <w:b/>
          <w:color w:val="FF0000"/>
          <w:sz w:val="24"/>
          <w:szCs w:val="24"/>
          <w:lang w:eastAsia="zh-CN"/>
        </w:rPr>
        <w:t>的土地性质为集体用地，用途为公寓公共配套用房</w:t>
      </w:r>
      <w:r>
        <w:rPr>
          <w:rFonts w:hint="eastAsia" w:ascii="宋体" w:hAnsi="宋体" w:eastAsia="宋体" w:cs="宋体"/>
          <w:b/>
          <w:color w:val="FF0000"/>
          <w:sz w:val="24"/>
          <w:szCs w:val="24"/>
        </w:rPr>
        <w:t>，</w:t>
      </w:r>
      <w:r>
        <w:rPr>
          <w:rFonts w:hint="eastAsia" w:ascii="宋体" w:hAnsi="宋体" w:cs="宋体"/>
          <w:b/>
          <w:color w:val="FF0000"/>
          <w:sz w:val="24"/>
          <w:szCs w:val="24"/>
          <w:lang w:eastAsia="zh-CN"/>
        </w:rPr>
        <w:t>对于经营业态有一定限制，如：</w:t>
      </w:r>
      <w:r>
        <w:rPr>
          <w:rFonts w:hint="eastAsia" w:ascii="宋体" w:hAnsi="宋体" w:eastAsia="宋体" w:cs="宋体"/>
          <w:b/>
          <w:color w:val="FF0000"/>
          <w:sz w:val="24"/>
          <w:szCs w:val="24"/>
        </w:rPr>
        <w:t>经营网吧、电子游戏厅、歌舞娱乐等行业。</w:t>
      </w:r>
      <w:r>
        <w:rPr>
          <w:rFonts w:hint="eastAsia" w:ascii="宋体" w:hAnsi="宋体" w:cs="宋体"/>
          <w:b/>
          <w:color w:val="FF0000"/>
          <w:sz w:val="24"/>
          <w:szCs w:val="24"/>
          <w:lang w:eastAsia="zh-CN"/>
        </w:rPr>
        <w:t>竞买人（承租人）</w:t>
      </w:r>
      <w:r>
        <w:rPr>
          <w:rFonts w:hint="eastAsia" w:ascii="宋体" w:hAnsi="宋体" w:eastAsia="宋体" w:cs="宋体"/>
          <w:b/>
          <w:color w:val="FF0000"/>
          <w:sz w:val="24"/>
          <w:szCs w:val="24"/>
        </w:rPr>
        <w:t>在参与竞</w:t>
      </w:r>
      <w:r>
        <w:rPr>
          <w:rFonts w:hint="eastAsia" w:ascii="宋体" w:hAnsi="宋体" w:cs="宋体"/>
          <w:b/>
          <w:color w:val="FF0000"/>
          <w:sz w:val="24"/>
          <w:szCs w:val="24"/>
          <w:lang w:eastAsia="zh-CN"/>
        </w:rPr>
        <w:t>拍</w:t>
      </w:r>
      <w:r>
        <w:rPr>
          <w:rFonts w:hint="eastAsia" w:ascii="宋体" w:hAnsi="宋体" w:eastAsia="宋体" w:cs="宋体"/>
          <w:b/>
          <w:color w:val="FF0000"/>
          <w:sz w:val="24"/>
          <w:szCs w:val="24"/>
        </w:rPr>
        <w:t>前，应自行向市场监管、消防、文广旅体等</w:t>
      </w:r>
      <w:r>
        <w:rPr>
          <w:rFonts w:hint="eastAsia" w:ascii="宋体" w:hAnsi="宋体" w:cs="宋体"/>
          <w:b/>
          <w:color w:val="FF0000"/>
          <w:sz w:val="24"/>
          <w:szCs w:val="24"/>
          <w:lang w:eastAsia="zh-CN"/>
        </w:rPr>
        <w:t>相关</w:t>
      </w:r>
      <w:r>
        <w:rPr>
          <w:rFonts w:hint="eastAsia" w:ascii="宋体" w:hAnsi="宋体" w:eastAsia="宋体" w:cs="宋体"/>
          <w:b/>
          <w:color w:val="FF0000"/>
          <w:sz w:val="24"/>
          <w:szCs w:val="24"/>
        </w:rPr>
        <w:t>部门及标的物属地</w:t>
      </w:r>
      <w:r>
        <w:rPr>
          <w:rFonts w:hint="eastAsia" w:ascii="宋体" w:hAnsi="宋体" w:cs="宋体"/>
          <w:b/>
          <w:color w:val="FF0000"/>
          <w:sz w:val="24"/>
          <w:szCs w:val="24"/>
          <w:lang w:eastAsia="zh-CN"/>
        </w:rPr>
        <w:t>管理</w:t>
      </w:r>
      <w:r>
        <w:rPr>
          <w:rFonts w:hint="eastAsia" w:ascii="宋体" w:hAnsi="宋体" w:eastAsia="宋体" w:cs="宋体"/>
          <w:b/>
          <w:color w:val="FF0000"/>
          <w:sz w:val="24"/>
          <w:szCs w:val="24"/>
        </w:rPr>
        <w:t>单位</w:t>
      </w:r>
      <w:r>
        <w:rPr>
          <w:rFonts w:hint="eastAsia" w:ascii="宋体" w:hAnsi="宋体" w:cs="宋体"/>
          <w:b/>
          <w:color w:val="FF0000"/>
          <w:sz w:val="24"/>
          <w:szCs w:val="24"/>
          <w:lang w:eastAsia="zh-CN"/>
        </w:rPr>
        <w:t>（迎周村），</w:t>
      </w:r>
      <w:r>
        <w:rPr>
          <w:rFonts w:hint="eastAsia" w:ascii="宋体" w:hAnsi="宋体" w:eastAsia="宋体" w:cs="宋体"/>
          <w:b/>
          <w:color w:val="FF0000"/>
          <w:sz w:val="24"/>
          <w:szCs w:val="24"/>
        </w:rPr>
        <w:t>核实经营范围的准入条件</w:t>
      </w:r>
      <w:r>
        <w:rPr>
          <w:rFonts w:hint="eastAsia" w:ascii="宋体" w:hAnsi="宋体" w:cs="宋体"/>
          <w:b/>
          <w:color w:val="FF0000"/>
          <w:sz w:val="24"/>
          <w:szCs w:val="24"/>
          <w:lang w:eastAsia="zh-CN"/>
        </w:rPr>
        <w:t>，谨慎竞拍。</w:t>
      </w:r>
    </w:p>
    <w:p w14:paraId="463A0966">
      <w:pPr>
        <w:pStyle w:val="6"/>
        <w:keepNext w:val="0"/>
        <w:keepLines w:val="0"/>
        <w:pageBreakBefore w:val="0"/>
        <w:widowControl/>
        <w:suppressLineNumbers w:val="0"/>
        <w:shd w:val="clear" w:fill="FFFFFF"/>
        <w:kinsoku/>
        <w:wordWrap/>
        <w:overflowPunct/>
        <w:topLinePunct w:val="0"/>
        <w:autoSpaceDE/>
        <w:autoSpaceDN/>
        <w:bidi w:val="0"/>
        <w:adjustRightInd/>
        <w:snapToGrid/>
        <w:spacing w:before="0" w:beforeAutospacing="0" w:afterAutospacing="0" w:line="360" w:lineRule="auto"/>
        <w:ind w:right="0" w:firstLine="482" w:firstLineChars="200"/>
        <w:textAlignment w:val="auto"/>
        <w:rPr>
          <w:rFonts w:hint="eastAsia" w:ascii="宋体" w:hAnsi="宋体" w:eastAsia="宋体" w:cs="宋体"/>
          <w:b/>
          <w:color w:val="FF0000"/>
          <w:sz w:val="24"/>
          <w:szCs w:val="24"/>
        </w:rPr>
      </w:pPr>
      <w:r>
        <w:rPr>
          <w:rFonts w:hint="eastAsia" w:ascii="宋体" w:hAnsi="宋体" w:eastAsia="宋体" w:cs="宋体"/>
          <w:b/>
          <w:color w:val="FF0000"/>
          <w:sz w:val="24"/>
          <w:szCs w:val="24"/>
        </w:rPr>
        <w:t>如因上述用途限制导致无法办理营业执照或相关经营许可的，后果由</w:t>
      </w:r>
      <w:r>
        <w:rPr>
          <w:rFonts w:hint="eastAsia" w:ascii="宋体" w:hAnsi="宋体" w:cs="宋体"/>
          <w:b/>
          <w:color w:val="FF0000"/>
          <w:sz w:val="24"/>
          <w:szCs w:val="24"/>
          <w:lang w:eastAsia="zh-CN"/>
        </w:rPr>
        <w:t>竞买人（</w:t>
      </w:r>
      <w:r>
        <w:rPr>
          <w:rFonts w:hint="eastAsia" w:ascii="宋体" w:hAnsi="宋体" w:eastAsia="宋体" w:cs="宋体"/>
          <w:b/>
          <w:color w:val="FF0000"/>
          <w:sz w:val="24"/>
          <w:szCs w:val="24"/>
        </w:rPr>
        <w:t>承租人</w:t>
      </w:r>
      <w:r>
        <w:rPr>
          <w:rFonts w:hint="eastAsia" w:ascii="宋体" w:hAnsi="宋体" w:cs="宋体"/>
          <w:b/>
          <w:color w:val="FF0000"/>
          <w:sz w:val="24"/>
          <w:szCs w:val="24"/>
          <w:lang w:eastAsia="zh-CN"/>
        </w:rPr>
        <w:t>）</w:t>
      </w:r>
      <w:r>
        <w:rPr>
          <w:rFonts w:hint="eastAsia" w:ascii="宋体" w:hAnsi="宋体" w:eastAsia="宋体" w:cs="宋体"/>
          <w:b/>
          <w:color w:val="FF0000"/>
          <w:sz w:val="24"/>
          <w:szCs w:val="24"/>
        </w:rPr>
        <w:t>自行承担，出租方不承担任何违约责任。</w:t>
      </w:r>
    </w:p>
    <w:p w14:paraId="657BEF82">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FF0000"/>
          <w:kern w:val="0"/>
          <w:sz w:val="24"/>
          <w:szCs w:val="24"/>
          <w:lang w:val="en-US" w:eastAsia="zh-CN" w:bidi="ar-SA"/>
        </w:rPr>
      </w:pPr>
      <w:r>
        <w:rPr>
          <w:rFonts w:hint="eastAsia" w:ascii="宋体" w:hAnsi="宋体" w:eastAsia="宋体" w:cs="宋体"/>
          <w:b/>
          <w:color w:val="FF0000"/>
          <w:kern w:val="0"/>
          <w:sz w:val="24"/>
          <w:szCs w:val="24"/>
          <w:lang w:val="en-US" w:eastAsia="zh-CN" w:bidi="ar-SA"/>
        </w:rPr>
        <w:t>本次标的部分处于空置状态，房屋原始状态为白坯，目前的现有装修为原承租人自行装修，房屋移交过程中可能出现因原承租人拆除空调、窗帘、灯具、网线等部分设施、设备而造成部分装修及设施遭遇破坏的情况，报名意向人在竞价前应充分考虑潜在的风险，本公司不承担本房屋任何瑕疵（包括但不限于遗留装修物在内的瑕疵担保）及后期维修。</w:t>
      </w:r>
    </w:p>
    <w:p w14:paraId="70980528">
      <w:pPr>
        <w:spacing w:line="420" w:lineRule="exact"/>
        <w:ind w:firstLine="482" w:firstLineChars="200"/>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lang w:eastAsia="zh-CN"/>
        </w:rPr>
        <w:t>四</w:t>
      </w:r>
      <w:r>
        <w:rPr>
          <w:rFonts w:hint="eastAsia" w:ascii="宋体" w:hAnsi="宋体" w:eastAsia="宋体" w:cs="宋体"/>
          <w:b/>
          <w:color w:val="auto"/>
          <w:sz w:val="24"/>
          <w:szCs w:val="24"/>
          <w:highlight w:val="none"/>
        </w:rPr>
        <w:t>﹑</w:t>
      </w:r>
      <w:r>
        <w:rPr>
          <w:rFonts w:hint="eastAsia" w:ascii="宋体" w:hAnsi="宋体" w:eastAsia="宋体" w:cs="宋体"/>
          <w:b/>
          <w:color w:val="auto"/>
          <w:sz w:val="24"/>
          <w:szCs w:val="24"/>
          <w:highlight w:val="none"/>
          <w:lang w:val="en-US" w:eastAsia="zh-CN"/>
        </w:rPr>
        <w:t>竞买</w:t>
      </w:r>
      <w:r>
        <w:rPr>
          <w:rFonts w:hint="eastAsia" w:ascii="宋体" w:hAnsi="宋体" w:eastAsia="宋体" w:cs="宋体"/>
          <w:b/>
          <w:color w:val="auto"/>
          <w:sz w:val="24"/>
          <w:szCs w:val="24"/>
          <w:highlight w:val="none"/>
        </w:rPr>
        <w:t>办法：</w:t>
      </w:r>
    </w:p>
    <w:p w14:paraId="67AE8665">
      <w:pPr>
        <w:pStyle w:val="10"/>
        <w:numPr>
          <w:ilvl w:val="0"/>
          <w:numId w:val="1"/>
        </w:numPr>
        <w:spacing w:line="360" w:lineRule="auto"/>
        <w:ind w:firstLine="480" w:firstLineChars="200"/>
        <w:rPr>
          <w:rFonts w:hint="eastAsia" w:ascii="宋体" w:hAnsi="宋体" w:eastAsia="宋体" w:cs="Tahoma"/>
          <w:b w:val="0"/>
          <w:bCs w:val="0"/>
          <w:color w:val="auto"/>
          <w:sz w:val="24"/>
          <w:szCs w:val="24"/>
        </w:rPr>
      </w:pPr>
      <w:r>
        <w:rPr>
          <w:rFonts w:hint="eastAsia" w:ascii="宋体" w:hAnsi="宋体" w:eastAsia="宋体" w:cs="宋体"/>
          <w:color w:val="auto"/>
          <w:sz w:val="24"/>
          <w:szCs w:val="24"/>
        </w:rPr>
        <w:t>竞买人</w:t>
      </w:r>
      <w:r>
        <w:rPr>
          <w:rFonts w:hint="eastAsia" w:ascii="宋体" w:hAnsi="宋体" w:eastAsia="宋体" w:cs="宋体"/>
          <w:color w:val="auto"/>
          <w:sz w:val="24"/>
          <w:szCs w:val="24"/>
          <w:lang w:val="en-US" w:eastAsia="zh-CN"/>
        </w:rPr>
        <w:t>资格</w:t>
      </w:r>
      <w:r>
        <w:rPr>
          <w:rFonts w:hint="eastAsia" w:ascii="宋体" w:hAnsi="宋体" w:eastAsia="宋体" w:cs="宋体"/>
          <w:color w:val="auto"/>
          <w:sz w:val="24"/>
          <w:szCs w:val="24"/>
        </w:rPr>
        <w:t>：</w:t>
      </w:r>
      <w:r>
        <w:rPr>
          <w:rFonts w:hint="eastAsia" w:ascii="宋体" w:hAnsi="宋体" w:eastAsia="宋体" w:cs="Tahoma"/>
          <w:b w:val="0"/>
          <w:bCs w:val="0"/>
          <w:color w:val="auto"/>
          <w:sz w:val="24"/>
          <w:szCs w:val="24"/>
        </w:rPr>
        <w:t>信誉良好，具有完全民事行为能力的自然人、法人或其他组织。</w:t>
      </w:r>
    </w:p>
    <w:p w14:paraId="0599A660">
      <w:pPr>
        <w:pStyle w:val="10"/>
        <w:numPr>
          <w:ilvl w:val="0"/>
          <w:numId w:val="1"/>
        </w:numPr>
        <w:spacing w:line="360" w:lineRule="auto"/>
        <w:ind w:left="0" w:leftChars="0" w:firstLine="480" w:firstLineChars="200"/>
        <w:rPr>
          <w:rFonts w:hint="eastAsia" w:ascii="宋体" w:hAnsi="宋体" w:eastAsia="宋体" w:cs="宋体"/>
          <w:bCs/>
          <w:color w:val="auto"/>
          <w:sz w:val="24"/>
        </w:rPr>
      </w:pPr>
      <w:r>
        <w:rPr>
          <w:rFonts w:hint="eastAsia" w:ascii="宋体" w:hAnsi="宋体" w:eastAsia="宋体" w:cs="宋体"/>
          <w:bCs/>
          <w:color w:val="auto"/>
          <w:sz w:val="24"/>
        </w:rPr>
        <w:t>对下列</w:t>
      </w:r>
      <w:r>
        <w:rPr>
          <w:rFonts w:hint="eastAsia" w:ascii="宋体" w:hAnsi="宋体" w:eastAsia="宋体" w:cs="宋体"/>
          <w:bCs/>
          <w:color w:val="auto"/>
          <w:sz w:val="24"/>
          <w:lang w:eastAsia="zh-CN"/>
        </w:rPr>
        <w:t>竞买人及其相关联企业</w:t>
      </w:r>
      <w:r>
        <w:rPr>
          <w:rFonts w:hint="eastAsia" w:ascii="宋体" w:hAnsi="宋体" w:eastAsia="宋体" w:cs="宋体"/>
          <w:bCs/>
          <w:color w:val="auto"/>
          <w:sz w:val="24"/>
        </w:rPr>
        <w:t>谢绝参加：①、在与委托人上一轮租赁期内或在其他房屋租赁中，存在拖欠房租费、违章建筑、转租、改变租赁用途等违反</w:t>
      </w:r>
      <w:r>
        <w:rPr>
          <w:rFonts w:hint="eastAsia" w:ascii="宋体" w:hAnsi="宋体" w:eastAsia="宋体" w:cs="宋体"/>
          <w:bCs/>
          <w:color w:val="auto"/>
          <w:sz w:val="24"/>
          <w:lang w:eastAsia="zh-CN"/>
        </w:rPr>
        <w:t>租赁</w:t>
      </w:r>
      <w:r>
        <w:rPr>
          <w:rFonts w:hint="eastAsia" w:ascii="宋体" w:hAnsi="宋体" w:eastAsia="宋体" w:cs="宋体"/>
          <w:bCs/>
          <w:color w:val="auto"/>
          <w:sz w:val="24"/>
        </w:rPr>
        <w:t>合同行为</w:t>
      </w:r>
      <w:r>
        <w:rPr>
          <w:rFonts w:hint="eastAsia" w:ascii="宋体" w:hAnsi="宋体" w:eastAsia="宋体" w:cs="宋体"/>
          <w:bCs/>
          <w:color w:val="auto"/>
          <w:sz w:val="24"/>
          <w:lang w:eastAsia="zh-CN"/>
        </w:rPr>
        <w:t>拒不改正引起司法纠纷的</w:t>
      </w:r>
      <w:r>
        <w:rPr>
          <w:rFonts w:hint="eastAsia" w:ascii="宋体" w:hAnsi="宋体" w:eastAsia="宋体" w:cs="宋体"/>
          <w:bCs/>
          <w:color w:val="auto"/>
          <w:sz w:val="24"/>
        </w:rPr>
        <w:t>；②、竞买人</w:t>
      </w:r>
      <w:r>
        <w:rPr>
          <w:rFonts w:hint="eastAsia" w:ascii="宋体" w:hAnsi="宋体" w:eastAsia="宋体" w:cs="宋体"/>
          <w:bCs/>
          <w:color w:val="auto"/>
          <w:sz w:val="24"/>
          <w:lang w:val="en-US" w:eastAsia="zh-CN"/>
        </w:rPr>
        <w:t>有</w:t>
      </w:r>
      <w:r>
        <w:rPr>
          <w:rFonts w:hint="eastAsia" w:ascii="宋体" w:hAnsi="宋体" w:eastAsia="宋体" w:cs="宋体"/>
          <w:bCs/>
          <w:color w:val="auto"/>
          <w:sz w:val="24"/>
        </w:rPr>
        <w:t>任何不良诚信记录与重大失信记录；③、有干扰委托人正常招租，无理取闹行为的；</w:t>
      </w:r>
    </w:p>
    <w:p w14:paraId="67D850DC">
      <w:pPr>
        <w:pStyle w:val="10"/>
        <w:numPr>
          <w:ilvl w:val="0"/>
          <w:numId w:val="1"/>
        </w:numPr>
        <w:spacing w:line="360" w:lineRule="auto"/>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买受人不得擅自将标的物整体或部分转租给任何第三方，如有违反，委托人（出租人）有权解除合同。</w:t>
      </w:r>
    </w:p>
    <w:p w14:paraId="5D3BCEE3">
      <w:pPr>
        <w:pStyle w:val="5"/>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00" w:lineRule="atLeast"/>
        <w:ind w:left="0" w:right="0" w:firstLine="420"/>
        <w:jc w:val="left"/>
        <w:rPr>
          <w:rFonts w:hint="eastAsia" w:cs="宋体"/>
          <w:i w:val="0"/>
          <w:iCs w:val="0"/>
          <w:caps w:val="0"/>
          <w:color w:val="auto"/>
          <w:spacing w:val="0"/>
          <w:sz w:val="28"/>
          <w:szCs w:val="28"/>
          <w:lang w:eastAsia="zh-CN"/>
        </w:rPr>
      </w:pPr>
      <w:r>
        <w:rPr>
          <w:rFonts w:hint="eastAsia" w:cs="宋体"/>
          <w:color w:val="auto"/>
          <w:sz w:val="24"/>
          <w:lang w:val="en-US" w:eastAsia="zh-CN"/>
        </w:rPr>
        <w:t>4</w:t>
      </w:r>
      <w:r>
        <w:rPr>
          <w:rFonts w:hint="eastAsia" w:ascii="宋体" w:hAnsi="宋体" w:eastAsia="宋体" w:cs="宋体"/>
          <w:color w:val="auto"/>
          <w:sz w:val="24"/>
        </w:rPr>
        <w:t>、</w:t>
      </w:r>
      <w:r>
        <w:rPr>
          <w:rFonts w:hint="eastAsia" w:ascii="宋体" w:hAnsi="宋体" w:eastAsia="宋体" w:cs="宋体"/>
          <w:color w:val="auto"/>
          <w:sz w:val="24"/>
          <w:lang w:val="en-US" w:eastAsia="zh-CN"/>
        </w:rPr>
        <w:t>报名</w:t>
      </w:r>
      <w:r>
        <w:rPr>
          <w:rFonts w:hint="eastAsia" w:ascii="宋体" w:hAnsi="宋体" w:eastAsia="宋体" w:cs="宋体"/>
          <w:color w:val="auto"/>
          <w:sz w:val="24"/>
        </w:rPr>
        <w:t>办法：</w:t>
      </w:r>
      <w:r>
        <w:rPr>
          <w:rFonts w:hint="eastAsia" w:ascii="宋体" w:hAnsi="宋体" w:eastAsia="宋体" w:cs="宋体"/>
          <w:bCs/>
          <w:color w:val="auto"/>
          <w:kern w:val="2"/>
          <w:sz w:val="24"/>
          <w:szCs w:val="22"/>
          <w:lang w:val="en-US" w:eastAsia="zh-CN" w:bidi="ar-SA"/>
        </w:rPr>
        <w:t>竞买人应于202</w:t>
      </w:r>
      <w:r>
        <w:rPr>
          <w:rFonts w:hint="eastAsia" w:cs="宋体"/>
          <w:bCs/>
          <w:color w:val="auto"/>
          <w:kern w:val="2"/>
          <w:sz w:val="24"/>
          <w:szCs w:val="22"/>
          <w:lang w:val="en-US" w:eastAsia="zh-CN" w:bidi="ar-SA"/>
        </w:rPr>
        <w:t>6</w:t>
      </w:r>
      <w:r>
        <w:rPr>
          <w:rFonts w:hint="eastAsia" w:ascii="宋体" w:hAnsi="宋体" w:eastAsia="宋体" w:cs="宋体"/>
          <w:bCs/>
          <w:color w:val="auto"/>
          <w:kern w:val="2"/>
          <w:sz w:val="24"/>
          <w:szCs w:val="22"/>
          <w:lang w:val="en-US" w:eastAsia="zh-CN" w:bidi="ar-SA"/>
        </w:rPr>
        <w:t>年</w:t>
      </w:r>
      <w:r>
        <w:rPr>
          <w:rFonts w:hint="eastAsia" w:cs="宋体"/>
          <w:bCs/>
          <w:color w:val="auto"/>
          <w:kern w:val="2"/>
          <w:sz w:val="24"/>
          <w:szCs w:val="22"/>
          <w:lang w:val="en-US" w:eastAsia="zh-CN" w:bidi="ar-SA"/>
        </w:rPr>
        <w:t>9</w:t>
      </w:r>
      <w:r>
        <w:rPr>
          <w:rFonts w:hint="eastAsia" w:ascii="宋体" w:hAnsi="宋体" w:eastAsia="宋体" w:cs="宋体"/>
          <w:bCs/>
          <w:color w:val="auto"/>
          <w:kern w:val="2"/>
          <w:sz w:val="24"/>
          <w:szCs w:val="22"/>
          <w:lang w:val="en-US" w:eastAsia="zh-CN" w:bidi="ar-SA"/>
        </w:rPr>
        <w:t>月</w:t>
      </w:r>
      <w:r>
        <w:rPr>
          <w:rFonts w:hint="eastAsia" w:cs="宋体"/>
          <w:bCs/>
          <w:color w:val="auto"/>
          <w:kern w:val="2"/>
          <w:sz w:val="24"/>
          <w:szCs w:val="22"/>
          <w:lang w:val="en-US" w:eastAsia="zh-CN" w:bidi="ar-SA"/>
        </w:rPr>
        <w:t>28</w:t>
      </w:r>
      <w:r>
        <w:rPr>
          <w:rFonts w:hint="eastAsia" w:ascii="宋体" w:hAnsi="宋体" w:eastAsia="宋体" w:cs="宋体"/>
          <w:bCs/>
          <w:color w:val="auto"/>
          <w:kern w:val="2"/>
          <w:sz w:val="24"/>
          <w:szCs w:val="22"/>
          <w:lang w:val="en-US" w:eastAsia="zh-CN" w:bidi="ar-SA"/>
        </w:rPr>
        <w:t>日</w:t>
      </w:r>
      <w:r>
        <w:rPr>
          <w:rFonts w:hint="eastAsia" w:cs="宋体"/>
          <w:bCs/>
          <w:color w:val="auto"/>
          <w:kern w:val="2"/>
          <w:sz w:val="24"/>
          <w:szCs w:val="22"/>
          <w:lang w:val="en-US" w:eastAsia="zh-CN" w:bidi="ar-SA"/>
        </w:rPr>
        <w:t>16</w:t>
      </w:r>
      <w:r>
        <w:rPr>
          <w:rFonts w:hint="eastAsia" w:ascii="宋体" w:hAnsi="宋体" w:eastAsia="宋体" w:cs="宋体"/>
          <w:bCs/>
          <w:color w:val="auto"/>
          <w:kern w:val="2"/>
          <w:sz w:val="24"/>
          <w:szCs w:val="22"/>
          <w:lang w:val="en-US" w:eastAsia="zh-CN" w:bidi="ar-SA"/>
        </w:rPr>
        <w:t>时前登陆镇海产权交易电子化平台https://218.0.7.247/ZHPRESystem/index.jsp</w:t>
      </w:r>
      <w:r>
        <w:rPr>
          <w:rFonts w:hint="eastAsia" w:eastAsia="宋体" w:cs="宋体"/>
          <w:bCs/>
          <w:color w:val="auto"/>
          <w:sz w:val="24"/>
          <w:szCs w:val="24"/>
          <w:lang w:val="en-US" w:eastAsia="zh-CN"/>
        </w:rPr>
        <w:t>完成注册报名，交付竞价保证金并绑定对应标的。</w:t>
      </w:r>
      <w:r>
        <w:rPr>
          <w:rFonts w:cs="宋体"/>
          <w:bCs/>
          <w:color w:val="auto"/>
          <w:kern w:val="2"/>
          <w:szCs w:val="22"/>
        </w:rPr>
        <w:t>竞</w:t>
      </w:r>
      <w:r>
        <w:rPr>
          <w:rFonts w:hint="eastAsia" w:cs="宋体"/>
          <w:bCs/>
          <w:color w:val="auto"/>
          <w:kern w:val="2"/>
          <w:szCs w:val="22"/>
          <w:lang w:eastAsia="zh-CN"/>
        </w:rPr>
        <w:t>价</w:t>
      </w:r>
      <w:r>
        <w:rPr>
          <w:rFonts w:cs="宋体"/>
          <w:bCs/>
          <w:color w:val="auto"/>
          <w:kern w:val="2"/>
          <w:szCs w:val="22"/>
        </w:rPr>
        <w:t>保证金汇入指定账户户名(宁波市镇海产权服务中心有限公司，开户银行：宁波银行股份有限公司镇海支行，账号：52010122001150460)</w:t>
      </w:r>
      <w:r>
        <w:rPr>
          <w:rFonts w:hint="eastAsia" w:cs="宋体"/>
          <w:bCs/>
          <w:color w:val="auto"/>
          <w:kern w:val="2"/>
          <w:szCs w:val="22"/>
          <w:lang w:eastAsia="zh-CN"/>
        </w:rPr>
        <w:t>。</w:t>
      </w:r>
    </w:p>
    <w:p w14:paraId="6C5F44F9">
      <w:pPr>
        <w:keepNext w:val="0"/>
        <w:keepLines w:val="0"/>
        <w:pageBreakBefore w:val="0"/>
        <w:tabs>
          <w:tab w:val="left" w:pos="1050"/>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rPr>
      </w:pPr>
      <w:r>
        <w:rPr>
          <w:rFonts w:hint="eastAsia" w:ascii="宋体" w:hAnsi="宋体" w:cs="宋体"/>
          <w:color w:val="auto"/>
          <w:sz w:val="24"/>
          <w:lang w:val="en-US" w:eastAsia="zh-CN"/>
        </w:rPr>
        <w:t>5</w:t>
      </w:r>
      <w:r>
        <w:rPr>
          <w:rFonts w:hint="eastAsia" w:ascii="宋体" w:hAnsi="宋体" w:eastAsia="宋体" w:cs="宋体"/>
          <w:color w:val="auto"/>
          <w:sz w:val="24"/>
          <w:lang w:val="en-US" w:eastAsia="zh-CN"/>
        </w:rPr>
        <w:t>、展示看样：</w:t>
      </w:r>
      <w:r>
        <w:rPr>
          <w:rFonts w:hint="eastAsia" w:ascii="宋体" w:hAnsi="宋体" w:eastAsia="宋体" w:cs="宋体"/>
          <w:color w:val="auto"/>
          <w:sz w:val="24"/>
        </w:rPr>
        <w:t>即日起至20</w:t>
      </w:r>
      <w:r>
        <w:rPr>
          <w:rFonts w:hint="eastAsia" w:ascii="宋体" w:hAnsi="宋体" w:eastAsia="宋体" w:cs="宋体"/>
          <w:color w:val="auto"/>
          <w:sz w:val="24"/>
          <w:lang w:val="en-US" w:eastAsia="zh-CN"/>
        </w:rPr>
        <w:t>2</w:t>
      </w:r>
      <w:r>
        <w:rPr>
          <w:rFonts w:hint="eastAsia" w:ascii="宋体" w:hAnsi="宋体" w:cs="宋体"/>
          <w:color w:val="auto"/>
          <w:sz w:val="24"/>
          <w:lang w:val="en-US" w:eastAsia="zh-CN"/>
        </w:rPr>
        <w:t>6</w:t>
      </w:r>
      <w:r>
        <w:rPr>
          <w:rFonts w:hint="eastAsia" w:ascii="宋体" w:hAnsi="宋体" w:eastAsia="宋体" w:cs="宋体"/>
          <w:color w:val="auto"/>
          <w:sz w:val="24"/>
        </w:rPr>
        <w:t>年</w:t>
      </w:r>
      <w:r>
        <w:rPr>
          <w:rFonts w:hint="eastAsia" w:ascii="宋体" w:hAnsi="宋体" w:cs="宋体"/>
          <w:color w:val="auto"/>
          <w:sz w:val="24"/>
          <w:lang w:val="en-US" w:eastAsia="zh-CN"/>
        </w:rPr>
        <w:t>9</w:t>
      </w:r>
      <w:r>
        <w:rPr>
          <w:rFonts w:hint="eastAsia" w:ascii="宋体" w:hAnsi="宋体" w:eastAsia="宋体" w:cs="宋体"/>
          <w:color w:val="auto"/>
          <w:sz w:val="24"/>
        </w:rPr>
        <w:t>月</w:t>
      </w:r>
      <w:r>
        <w:rPr>
          <w:rFonts w:hint="eastAsia" w:ascii="宋体" w:hAnsi="宋体" w:cs="宋体"/>
          <w:color w:val="auto"/>
          <w:sz w:val="24"/>
          <w:lang w:val="en-US" w:eastAsia="zh-CN"/>
        </w:rPr>
        <w:t>28</w:t>
      </w:r>
      <w:r>
        <w:rPr>
          <w:rFonts w:hint="eastAsia" w:ascii="宋体" w:hAnsi="宋体" w:eastAsia="宋体" w:cs="宋体"/>
          <w:color w:val="auto"/>
          <w:sz w:val="24"/>
        </w:rPr>
        <w:t>日在“</w:t>
      </w:r>
      <w:r>
        <w:rPr>
          <w:rFonts w:hint="eastAsia" w:ascii="宋体" w:hAnsi="宋体" w:eastAsia="宋体" w:cs="宋体"/>
          <w:bCs/>
          <w:color w:val="auto"/>
          <w:sz w:val="24"/>
          <w:szCs w:val="24"/>
          <w:lang w:eastAsia="zh-CN"/>
        </w:rPr>
        <w:t>镇海产权交易电子化平台</w:t>
      </w:r>
      <w:r>
        <w:rPr>
          <w:rFonts w:hint="eastAsia" w:ascii="宋体" w:hAnsi="宋体" w:eastAsia="宋体" w:cs="宋体"/>
          <w:color w:val="auto"/>
          <w:sz w:val="24"/>
        </w:rPr>
        <w:t>”图片展示</w:t>
      </w:r>
      <w:r>
        <w:rPr>
          <w:rFonts w:hint="eastAsia" w:ascii="宋体" w:hAnsi="宋体" w:eastAsia="宋体" w:cs="宋体"/>
          <w:color w:val="auto"/>
          <w:sz w:val="24"/>
          <w:lang w:eastAsia="zh-CN"/>
        </w:rPr>
        <w:t>。</w:t>
      </w:r>
      <w:r>
        <w:rPr>
          <w:rFonts w:hint="eastAsia" w:ascii="宋体" w:hAnsi="宋体" w:eastAsia="宋体" w:cs="宋体"/>
          <w:color w:val="auto"/>
          <w:sz w:val="24"/>
        </w:rPr>
        <w:t>竞买人可与</w:t>
      </w:r>
      <w:r>
        <w:rPr>
          <w:rFonts w:hint="eastAsia" w:ascii="宋体" w:hAnsi="宋体" w:eastAsia="宋体" w:cs="宋体"/>
          <w:color w:val="auto"/>
          <w:sz w:val="24"/>
          <w:lang w:eastAsia="zh-CN"/>
        </w:rPr>
        <w:t>本</w:t>
      </w:r>
      <w:r>
        <w:rPr>
          <w:rFonts w:hint="eastAsia" w:ascii="宋体" w:hAnsi="宋体" w:eastAsia="宋体" w:cs="宋体"/>
          <w:color w:val="auto"/>
          <w:sz w:val="24"/>
        </w:rPr>
        <w:t>公司</w:t>
      </w:r>
      <w:r>
        <w:rPr>
          <w:rFonts w:hint="eastAsia" w:ascii="宋体" w:hAnsi="宋体" w:eastAsia="宋体" w:cs="宋体"/>
          <w:bCs/>
          <w:color w:val="auto"/>
          <w:kern w:val="2"/>
          <w:sz w:val="24"/>
          <w:szCs w:val="24"/>
          <w:lang w:val="en-US" w:eastAsia="zh-CN" w:bidi="ar-SA"/>
        </w:rPr>
        <w:t>提前</w:t>
      </w:r>
      <w:r>
        <w:rPr>
          <w:rFonts w:hint="eastAsia" w:ascii="宋体" w:hAnsi="宋体" w:eastAsia="宋体" w:cs="宋体"/>
          <w:color w:val="auto"/>
          <w:sz w:val="24"/>
        </w:rPr>
        <w:t>联系</w:t>
      </w:r>
      <w:r>
        <w:rPr>
          <w:rFonts w:hint="eastAsia" w:ascii="宋体" w:hAnsi="宋体" w:eastAsia="宋体" w:cs="宋体"/>
          <w:bCs/>
          <w:color w:val="auto"/>
          <w:kern w:val="2"/>
          <w:sz w:val="24"/>
          <w:szCs w:val="24"/>
          <w:lang w:val="en-US" w:eastAsia="zh-CN" w:bidi="ar-SA"/>
        </w:rPr>
        <w:t>预约实地看样时间，</w:t>
      </w:r>
      <w:r>
        <w:rPr>
          <w:rFonts w:hint="eastAsia" w:ascii="宋体" w:hAnsi="宋体" w:eastAsia="宋体" w:cs="宋体"/>
          <w:color w:val="auto"/>
          <w:sz w:val="24"/>
        </w:rPr>
        <w:t>未经咨询看样参拍的，责任自负。</w:t>
      </w:r>
    </w:p>
    <w:p w14:paraId="5DB57C90">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lang w:val="en-US" w:eastAsia="zh-CN"/>
        </w:rPr>
        <w:t>6</w:t>
      </w:r>
      <w:r>
        <w:rPr>
          <w:rFonts w:hint="eastAsia" w:ascii="宋体" w:hAnsi="宋体" w:eastAsia="宋体" w:cs="宋体"/>
          <w:color w:val="auto"/>
        </w:rPr>
        <w:t>、</w:t>
      </w:r>
      <w:r>
        <w:rPr>
          <w:rFonts w:hint="eastAsia" w:ascii="宋体" w:hAnsi="宋体" w:cs="宋体"/>
          <w:color w:val="auto"/>
          <w:lang w:val="en-US" w:eastAsia="zh-CN"/>
        </w:rPr>
        <w:t>委托代理：</w:t>
      </w:r>
      <w:r>
        <w:rPr>
          <w:rFonts w:hint="eastAsia" w:ascii="宋体" w:hAnsi="宋体" w:eastAsia="宋体" w:cs="宋体"/>
          <w:color w:val="auto"/>
        </w:rPr>
        <w:t>竞买人可以自行参加竞买，也可以委托其代理人参加竞买。如需办理授权委托，须</w:t>
      </w:r>
      <w:r>
        <w:rPr>
          <w:rFonts w:hint="eastAsia" w:ascii="宋体" w:hAnsi="宋体" w:eastAsia="宋体" w:cs="宋体"/>
          <w:color w:val="auto"/>
          <w:sz w:val="24"/>
          <w:szCs w:val="24"/>
        </w:rPr>
        <w:t>在20</w:t>
      </w:r>
      <w:r>
        <w:rPr>
          <w:rFonts w:hint="eastAsia" w:ascii="宋体" w:hAnsi="宋体" w:cs="宋体"/>
          <w:color w:val="auto"/>
          <w:sz w:val="24"/>
          <w:szCs w:val="24"/>
          <w:lang w:val="en-US" w:eastAsia="zh-CN"/>
        </w:rPr>
        <w:t>26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28</w:t>
      </w:r>
      <w:r>
        <w:rPr>
          <w:rFonts w:hint="eastAsia" w:ascii="宋体" w:hAnsi="宋体" w:eastAsia="宋体" w:cs="宋体"/>
          <w:color w:val="auto"/>
          <w:sz w:val="24"/>
          <w:szCs w:val="24"/>
        </w:rPr>
        <w:t>日</w:t>
      </w:r>
      <w:r>
        <w:rPr>
          <w:rFonts w:hint="eastAsia" w:ascii="宋体" w:hAnsi="宋体" w:cs="宋体"/>
          <w:color w:val="auto"/>
          <w:sz w:val="24"/>
          <w:szCs w:val="24"/>
          <w:lang w:val="en-US" w:eastAsia="zh-CN"/>
        </w:rPr>
        <w:t>16</w:t>
      </w:r>
      <w:r>
        <w:rPr>
          <w:rFonts w:hint="eastAsia" w:ascii="宋体" w:hAnsi="宋体" w:eastAsia="宋体" w:cs="宋体"/>
          <w:color w:val="auto"/>
          <w:sz w:val="24"/>
          <w:szCs w:val="24"/>
        </w:rPr>
        <w:t>时前，委托双方共同携带有效证件及委托书，到本公司办理委托手续，经确认后方能参加网络竞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。如委托手续不全或未办理委托手续的，竞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活动认定为代理人</w:t>
      </w:r>
      <w:r>
        <w:rPr>
          <w:rFonts w:hint="eastAsia" w:ascii="宋体" w:hAnsi="宋体" w:cs="宋体"/>
          <w:b w:val="0"/>
          <w:bCs w:val="0"/>
          <w:color w:val="auto"/>
          <w:sz w:val="24"/>
          <w:szCs w:val="24"/>
          <w:lang w:eastAsia="zh-CN"/>
        </w:rPr>
        <w:t>本人</w:t>
      </w:r>
      <w:r>
        <w:rPr>
          <w:rFonts w:hint="eastAsia" w:ascii="宋体" w:hAnsi="宋体" w:eastAsia="宋体" w:cs="宋体"/>
          <w:color w:val="auto"/>
          <w:sz w:val="24"/>
          <w:szCs w:val="24"/>
        </w:rPr>
        <w:t>的行为，由其承担一切法律责任。</w:t>
      </w:r>
    </w:p>
    <w:p w14:paraId="021789B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仅按房屋之现状进行</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，竞买人一经参</w:t>
      </w:r>
      <w:r>
        <w:rPr>
          <w:rFonts w:hint="eastAsia" w:ascii="宋体" w:hAnsi="宋体" w:eastAsia="宋体" w:cs="宋体"/>
          <w:color w:val="auto"/>
          <w:sz w:val="24"/>
          <w:szCs w:val="24"/>
          <w:lang w:eastAsia="zh-CN"/>
        </w:rPr>
        <w:t>加</w:t>
      </w:r>
      <w:r>
        <w:rPr>
          <w:rFonts w:hint="eastAsia" w:ascii="宋体" w:hAnsi="宋体" w:eastAsia="宋体" w:cs="宋体"/>
          <w:color w:val="auto"/>
          <w:sz w:val="24"/>
          <w:szCs w:val="24"/>
        </w:rPr>
        <w:t>，即表示认可标的之现状，</w:t>
      </w:r>
      <w:r>
        <w:rPr>
          <w:rFonts w:hint="eastAsia" w:ascii="宋体" w:hAnsi="宋体"/>
          <w:color w:val="auto"/>
          <w:sz w:val="24"/>
        </w:rPr>
        <w:t>并</w:t>
      </w:r>
      <w:r>
        <w:rPr>
          <w:rFonts w:hint="eastAsia" w:ascii="宋体" w:hAnsi="宋体" w:eastAsia="宋体" w:cs="宋体"/>
          <w:color w:val="auto"/>
          <w:sz w:val="24"/>
          <w:szCs w:val="24"/>
        </w:rPr>
        <w:t>愿意接受标的已知或未知的瑕疵。</w:t>
      </w:r>
    </w:p>
    <w:p w14:paraId="17DEABD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8</w:t>
      </w:r>
      <w:r>
        <w:rPr>
          <w:rFonts w:hint="eastAsia" w:ascii="宋体" w:hAnsi="宋体" w:eastAsia="宋体" w:cs="宋体"/>
          <w:color w:val="auto"/>
          <w:sz w:val="24"/>
          <w:szCs w:val="24"/>
        </w:rPr>
        <w:t>、本次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以增价竞买方式进行网络竞价</w:t>
      </w:r>
      <w:r>
        <w:rPr>
          <w:rFonts w:hint="eastAsia" w:ascii="宋体" w:hAnsi="宋体" w:eastAsia="宋体" w:cs="宋体"/>
          <w:color w:val="auto"/>
          <w:sz w:val="24"/>
          <w:szCs w:val="24"/>
          <w:lang w:eastAsia="zh-CN"/>
        </w:rPr>
        <w:t>。</w:t>
      </w:r>
    </w:p>
    <w:p w14:paraId="6BBE3F0A">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、如网络</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出现技术故障导致标的竞价无法正常进行，则将该标的</w:t>
      </w:r>
      <w:r>
        <w:rPr>
          <w:rFonts w:hint="eastAsia" w:ascii="宋体" w:hAnsi="宋体" w:eastAsia="宋体" w:cs="宋体"/>
          <w:color w:val="auto"/>
          <w:sz w:val="24"/>
          <w:szCs w:val="24"/>
          <w:lang w:eastAsia="zh-CN"/>
        </w:rPr>
        <w:t>竞价时间另行通知</w:t>
      </w:r>
      <w:r>
        <w:rPr>
          <w:rFonts w:hint="eastAsia" w:ascii="宋体" w:hAnsi="宋体" w:cs="宋体"/>
          <w:color w:val="auto"/>
          <w:sz w:val="24"/>
          <w:szCs w:val="24"/>
          <w:lang w:val="en-US" w:eastAsia="zh-CN"/>
        </w:rPr>
        <w:t>。</w:t>
      </w:r>
    </w:p>
    <w:p w14:paraId="2E407A0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color w:val="auto"/>
          <w:sz w:val="24"/>
          <w:szCs w:val="24"/>
        </w:rPr>
      </w:pPr>
      <w:r>
        <w:rPr>
          <w:rFonts w:hint="eastAsia" w:ascii="宋体" w:hAnsi="宋体"/>
          <w:color w:val="auto"/>
          <w:sz w:val="24"/>
          <w:lang w:val="en-US" w:eastAsia="zh-CN"/>
        </w:rPr>
        <w:t>10、</w:t>
      </w:r>
      <w:r>
        <w:rPr>
          <w:rFonts w:hint="eastAsia" w:ascii="宋体" w:hAnsi="宋体"/>
          <w:color w:val="auto"/>
          <w:sz w:val="24"/>
        </w:rPr>
        <w:t>若</w:t>
      </w:r>
      <w:r>
        <w:rPr>
          <w:rFonts w:hint="eastAsia" w:ascii="宋体" w:hAnsi="宋体"/>
          <w:color w:val="auto"/>
          <w:sz w:val="24"/>
          <w:szCs w:val="24"/>
          <w:lang w:eastAsia="zh-CN"/>
        </w:rPr>
        <w:t>竞价</w:t>
      </w:r>
      <w:r>
        <w:rPr>
          <w:rFonts w:hint="eastAsia" w:ascii="宋体" w:hAnsi="宋体"/>
          <w:color w:val="auto"/>
          <w:sz w:val="24"/>
          <w:szCs w:val="24"/>
        </w:rPr>
        <w:t>文件需要修正或补充的，</w:t>
      </w:r>
      <w:r>
        <w:rPr>
          <w:rFonts w:hint="eastAsia" w:ascii="宋体" w:hAnsi="宋体"/>
          <w:color w:val="auto"/>
          <w:sz w:val="24"/>
          <w:szCs w:val="24"/>
          <w:lang w:eastAsia="zh-CN"/>
        </w:rPr>
        <w:t>本公司</w:t>
      </w:r>
      <w:r>
        <w:rPr>
          <w:rFonts w:hint="eastAsia" w:ascii="宋体" w:hAnsi="宋体"/>
          <w:color w:val="auto"/>
          <w:sz w:val="24"/>
          <w:szCs w:val="24"/>
        </w:rPr>
        <w:t>可以在</w:t>
      </w:r>
      <w:r>
        <w:rPr>
          <w:rFonts w:hint="eastAsia" w:ascii="宋体" w:hAnsi="宋体"/>
          <w:color w:val="auto"/>
          <w:sz w:val="24"/>
          <w:szCs w:val="24"/>
          <w:lang w:eastAsia="zh-CN"/>
        </w:rPr>
        <w:t>竞价活动</w:t>
      </w:r>
      <w:r>
        <w:rPr>
          <w:rFonts w:hint="eastAsia" w:ascii="宋体" w:hAnsi="宋体"/>
          <w:color w:val="auto"/>
          <w:sz w:val="24"/>
          <w:szCs w:val="24"/>
        </w:rPr>
        <w:t>之前书面告知竞买人，也可在宣布正式</w:t>
      </w:r>
      <w:r>
        <w:rPr>
          <w:rFonts w:hint="eastAsia" w:ascii="宋体" w:hAnsi="宋体"/>
          <w:color w:val="auto"/>
          <w:sz w:val="24"/>
          <w:szCs w:val="24"/>
          <w:lang w:eastAsia="zh-CN"/>
        </w:rPr>
        <w:t>竞价</w:t>
      </w:r>
      <w:r>
        <w:rPr>
          <w:rFonts w:hint="eastAsia" w:ascii="宋体" w:hAnsi="宋体"/>
          <w:color w:val="auto"/>
          <w:sz w:val="24"/>
          <w:szCs w:val="24"/>
        </w:rPr>
        <w:t>前由</w:t>
      </w:r>
      <w:r>
        <w:rPr>
          <w:rFonts w:hint="eastAsia" w:ascii="宋体" w:hAnsi="宋体"/>
          <w:color w:val="auto"/>
          <w:sz w:val="24"/>
          <w:szCs w:val="24"/>
          <w:lang w:eastAsia="zh-CN"/>
        </w:rPr>
        <w:t>本公司在网上</w:t>
      </w:r>
      <w:r>
        <w:rPr>
          <w:rFonts w:hint="eastAsia" w:ascii="宋体" w:hAnsi="宋体"/>
          <w:color w:val="auto"/>
          <w:sz w:val="24"/>
          <w:szCs w:val="24"/>
        </w:rPr>
        <w:t>说明或补充。竞买人一经参拍或应价的，均视为已接受此修正或补充。</w:t>
      </w:r>
    </w:p>
    <w:p w14:paraId="70F6CF9E">
      <w:pPr>
        <w:pStyle w:val="6"/>
        <w:keepNext w:val="0"/>
        <w:keepLines w:val="0"/>
        <w:pageBreakBefore w:val="0"/>
        <w:kinsoku/>
        <w:wordWrap/>
        <w:overflowPunct/>
        <w:topLinePunct w:val="0"/>
        <w:autoSpaceDE/>
        <w:autoSpaceDN/>
        <w:bidi w:val="0"/>
        <w:adjustRightInd/>
        <w:snapToGrid/>
        <w:spacing w:before="0" w:beforeAutospacing="0" w:after="0" w:afterAutospacing="0"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11</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成交后，</w:t>
      </w:r>
      <w:r>
        <w:rPr>
          <w:rFonts w:hint="eastAsia" w:ascii="宋体" w:hAnsi="宋体" w:cs="宋体"/>
          <w:color w:val="auto"/>
        </w:rPr>
        <w:t>买受人于</w:t>
      </w:r>
      <w:r>
        <w:rPr>
          <w:rFonts w:hint="eastAsia" w:ascii="宋体" w:hAnsi="宋体" w:eastAsia="宋体" w:cs="宋体"/>
          <w:color w:val="auto"/>
          <w:szCs w:val="24"/>
        </w:rPr>
        <w:t>竞价成交后</w:t>
      </w:r>
      <w:r>
        <w:rPr>
          <w:rFonts w:hint="eastAsia" w:ascii="宋体" w:hAnsi="宋体" w:eastAsia="宋体" w:cs="宋体"/>
          <w:color w:val="auto"/>
          <w:szCs w:val="24"/>
          <w:lang w:val="en-US" w:eastAsia="zh-CN"/>
        </w:rPr>
        <w:t>5</w:t>
      </w:r>
      <w:r>
        <w:rPr>
          <w:rFonts w:hint="eastAsia" w:ascii="宋体" w:hAnsi="宋体" w:eastAsia="宋体" w:cs="宋体"/>
          <w:color w:val="auto"/>
          <w:szCs w:val="24"/>
        </w:rPr>
        <w:t>个工作日内</w:t>
      </w:r>
      <w:r>
        <w:rPr>
          <w:rFonts w:hint="eastAsia" w:ascii="宋体" w:hAnsi="宋体" w:cs="宋体"/>
          <w:color w:val="auto"/>
        </w:rPr>
        <w:t>携有效身份证原件到</w:t>
      </w:r>
      <w:r>
        <w:rPr>
          <w:rFonts w:hint="eastAsia" w:ascii="宋体" w:hAnsi="宋体" w:eastAsia="宋体" w:cs="宋体"/>
          <w:color w:val="auto"/>
          <w:sz w:val="24"/>
          <w:szCs w:val="24"/>
          <w:lang w:eastAsia="zh-CN"/>
        </w:rPr>
        <w:t>委托方处</w:t>
      </w:r>
      <w:r>
        <w:rPr>
          <w:rFonts w:hint="eastAsia" w:ascii="宋体" w:hAnsi="宋体" w:eastAsia="宋体" w:cs="宋体"/>
          <w:color w:val="auto"/>
          <w:sz w:val="24"/>
          <w:szCs w:val="24"/>
        </w:rPr>
        <w:t>签署《</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成交确认书》</w:t>
      </w:r>
      <w:r>
        <w:rPr>
          <w:rFonts w:hint="eastAsia" w:ascii="宋体" w:hAnsi="宋体" w:cs="宋体"/>
          <w:color w:val="auto"/>
          <w:sz w:val="24"/>
          <w:szCs w:val="24"/>
          <w:lang w:eastAsia="zh-CN"/>
        </w:rPr>
        <w:t>、</w:t>
      </w:r>
      <w:r>
        <w:rPr>
          <w:rFonts w:hint="eastAsia" w:ascii="宋体" w:hAnsi="宋体" w:eastAsia="宋体" w:cs="宋体"/>
          <w:color w:val="auto"/>
          <w:sz w:val="24"/>
          <w:szCs w:val="24"/>
        </w:rPr>
        <w:t>《竞价记录》等相关文件资料，否则视为违约。</w:t>
      </w:r>
    </w:p>
    <w:p w14:paraId="074FAF18">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五</w:t>
      </w:r>
      <w:r>
        <w:rPr>
          <w:rFonts w:hint="eastAsia" w:ascii="宋体" w:hAnsi="宋体" w:eastAsia="宋体" w:cs="宋体"/>
          <w:b/>
          <w:bCs/>
          <w:color w:val="auto"/>
          <w:sz w:val="24"/>
          <w:szCs w:val="24"/>
        </w:rPr>
        <w:t>、竞买人：</w:t>
      </w:r>
    </w:p>
    <w:p w14:paraId="7546C331">
      <w:pPr>
        <w:keepNext w:val="0"/>
        <w:keepLines w:val="0"/>
        <w:pageBreakBefore w:val="0"/>
        <w:kinsoku/>
        <w:wordWrap/>
        <w:overflowPunct/>
        <w:topLinePunct w:val="0"/>
        <w:autoSpaceDE/>
        <w:autoSpaceDN/>
        <w:bidi w:val="0"/>
        <w:adjustRightInd/>
        <w:snapToGrid/>
        <w:spacing w:line="360" w:lineRule="auto"/>
        <w:ind w:left="2"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竞买人应认真阅读本《竞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须知》，一经</w:t>
      </w:r>
      <w:r>
        <w:rPr>
          <w:rFonts w:hint="eastAsia" w:ascii="宋体" w:hAnsi="宋体" w:eastAsia="宋体" w:cs="宋体"/>
          <w:color w:val="auto"/>
          <w:sz w:val="24"/>
          <w:szCs w:val="24"/>
          <w:lang w:eastAsia="zh-CN"/>
        </w:rPr>
        <w:t>参加</w:t>
      </w:r>
      <w:r>
        <w:rPr>
          <w:rFonts w:hint="eastAsia" w:ascii="宋体" w:hAnsi="宋体" w:eastAsia="宋体" w:cs="宋体"/>
          <w:color w:val="auto"/>
          <w:sz w:val="24"/>
          <w:szCs w:val="24"/>
        </w:rPr>
        <w:t>，即表示愿意接受本须知的所有规定，并自愿履行《竞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须知》的各项条款。</w:t>
      </w:r>
    </w:p>
    <w:p w14:paraId="3C6EFE8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cs="宋体"/>
          <w:color w:val="auto"/>
          <w:sz w:val="24"/>
          <w:szCs w:val="24"/>
          <w:lang w:eastAsia="zh-CN"/>
        </w:rPr>
        <w:t>竞价成交的，</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与</w:t>
      </w:r>
      <w:r>
        <w:rPr>
          <w:rFonts w:hint="eastAsia" w:ascii="宋体" w:hAnsi="宋体" w:cs="宋体"/>
          <w:color w:val="auto"/>
          <w:sz w:val="24"/>
          <w:szCs w:val="24"/>
          <w:lang w:val="en-US" w:eastAsia="zh-CN"/>
        </w:rPr>
        <w:t>委托方（</w:t>
      </w:r>
      <w:r>
        <w:rPr>
          <w:rFonts w:hint="eastAsia" w:ascii="宋体" w:hAnsi="宋体" w:eastAsia="宋体" w:cs="宋体"/>
          <w:color w:val="auto"/>
          <w:sz w:val="24"/>
          <w:szCs w:val="24"/>
        </w:rPr>
        <w:t>出租</w:t>
      </w:r>
      <w:r>
        <w:rPr>
          <w:rFonts w:hint="eastAsia" w:ascii="宋体" w:hAnsi="宋体" w:cs="宋体"/>
          <w:color w:val="auto"/>
          <w:sz w:val="24"/>
          <w:szCs w:val="24"/>
          <w:lang w:val="en-US" w:eastAsia="zh-CN"/>
        </w:rPr>
        <w:t>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》并付清首期租金</w:t>
      </w:r>
      <w:r>
        <w:rPr>
          <w:rFonts w:hint="eastAsia" w:ascii="宋体" w:hAnsi="宋体" w:eastAsia="宋体" w:cs="宋体"/>
          <w:color w:val="auto"/>
          <w:sz w:val="24"/>
          <w:szCs w:val="24"/>
          <w:lang w:val="en-US" w:eastAsia="zh-CN"/>
        </w:rPr>
        <w:t>和</w:t>
      </w:r>
      <w:r>
        <w:rPr>
          <w:rFonts w:hint="eastAsia" w:ascii="宋体" w:hAnsi="宋体" w:eastAsia="宋体" w:cs="宋体"/>
          <w:color w:val="auto"/>
          <w:spacing w:val="-4"/>
          <w:sz w:val="24"/>
          <w:szCs w:val="24"/>
        </w:rPr>
        <w:t>履约保证金</w:t>
      </w:r>
      <w:r>
        <w:rPr>
          <w:rFonts w:hint="eastAsia" w:ascii="宋体" w:hAnsi="宋体" w:eastAsia="宋体" w:cs="宋体"/>
          <w:color w:val="auto"/>
          <w:spacing w:val="-4"/>
          <w:sz w:val="24"/>
          <w:szCs w:val="24"/>
          <w:lang w:val="en-US" w:eastAsia="zh-CN"/>
        </w:rPr>
        <w:t>后</w:t>
      </w:r>
      <w:r>
        <w:rPr>
          <w:rFonts w:hint="eastAsia" w:ascii="宋体" w:hAnsi="宋体" w:eastAsia="宋体" w:cs="宋体"/>
          <w:color w:val="auto"/>
          <w:sz w:val="24"/>
          <w:szCs w:val="24"/>
        </w:rPr>
        <w:t>，凭《</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》无息退还。</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未成交的，竞</w:t>
      </w:r>
      <w:r>
        <w:rPr>
          <w:rFonts w:hint="eastAsia" w:ascii="宋体" w:hAnsi="宋体" w:eastAsia="宋体" w:cs="宋体"/>
          <w:color w:val="auto"/>
          <w:sz w:val="24"/>
          <w:szCs w:val="24"/>
          <w:lang w:eastAsia="zh-CN"/>
        </w:rPr>
        <w:t>价</w:t>
      </w:r>
      <w:r>
        <w:rPr>
          <w:rFonts w:hint="eastAsia" w:ascii="宋体" w:hAnsi="宋体" w:eastAsia="宋体" w:cs="宋体"/>
          <w:color w:val="auto"/>
          <w:sz w:val="24"/>
          <w:szCs w:val="24"/>
        </w:rPr>
        <w:t>保证金在</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结束后三个工作日内退还（不计息）。</w:t>
      </w:r>
    </w:p>
    <w:p w14:paraId="0A3D838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六</w:t>
      </w:r>
      <w:r>
        <w:rPr>
          <w:rFonts w:hint="eastAsia" w:ascii="宋体" w:hAnsi="宋体" w:eastAsia="宋体" w:cs="宋体"/>
          <w:b/>
          <w:color w:val="auto"/>
          <w:sz w:val="24"/>
          <w:szCs w:val="24"/>
        </w:rPr>
        <w:t>、</w:t>
      </w:r>
      <w:r>
        <w:rPr>
          <w:rFonts w:hint="eastAsia" w:ascii="宋体" w:hAnsi="宋体" w:eastAsia="宋体" w:cs="宋体"/>
          <w:b/>
          <w:color w:val="auto"/>
          <w:sz w:val="24"/>
          <w:szCs w:val="24"/>
          <w:lang w:eastAsia="zh-CN"/>
        </w:rPr>
        <w:t>竞价</w:t>
      </w:r>
      <w:r>
        <w:rPr>
          <w:rFonts w:hint="eastAsia" w:ascii="宋体" w:hAnsi="宋体" w:eastAsia="宋体" w:cs="宋体"/>
          <w:b/>
          <w:color w:val="auto"/>
          <w:sz w:val="24"/>
          <w:szCs w:val="24"/>
        </w:rPr>
        <w:t>方式：</w:t>
      </w:r>
    </w:p>
    <w:p w14:paraId="2EF288EA">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1、本次竞价方式为以增价竞买方式进行网络竞价，计价货币为人民币。</w:t>
      </w:r>
    </w:p>
    <w:p w14:paraId="5DE72B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2、本次</w:t>
      </w:r>
      <w:r>
        <w:rPr>
          <w:rFonts w:hint="eastAsia" w:ascii="宋体" w:hAnsi="宋体" w:eastAsia="宋体" w:cs="宋体"/>
          <w:color w:val="auto"/>
          <w:sz w:val="24"/>
          <w:szCs w:val="24"/>
          <w:lang w:eastAsia="zh-CN"/>
        </w:rPr>
        <w:t>竞价</w:t>
      </w:r>
      <w:r>
        <w:rPr>
          <w:rFonts w:hint="eastAsia" w:ascii="宋体" w:hAnsi="宋体" w:eastAsia="宋体" w:cs="宋体"/>
          <w:color w:val="auto"/>
          <w:sz w:val="24"/>
          <w:szCs w:val="24"/>
        </w:rPr>
        <w:t>仅对价格进行确认。</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和承租人的具体权利和义务以双方签订的《</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》为准。</w:t>
      </w:r>
    </w:p>
    <w:p w14:paraId="3FC17FE3">
      <w:pPr>
        <w:keepNext w:val="0"/>
        <w:keepLines w:val="0"/>
        <w:pageBreakBefore w:val="0"/>
        <w:tabs>
          <w:tab w:val="left" w:pos="1050"/>
        </w:tabs>
        <w:kinsoku/>
        <w:wordWrap/>
        <w:overflowPunct/>
        <w:topLinePunct w:val="0"/>
        <w:autoSpaceDE/>
        <w:autoSpaceDN/>
        <w:bidi w:val="0"/>
        <w:adjustRightInd/>
        <w:snapToGrid/>
        <w:spacing w:line="360" w:lineRule="auto"/>
        <w:ind w:firstLine="464" w:firstLineChars="200"/>
        <w:textAlignment w:val="auto"/>
        <w:rPr>
          <w:rFonts w:hint="eastAsia" w:ascii="宋体" w:hAnsi="宋体" w:eastAsia="宋体" w:cs="宋体"/>
          <w:b w:val="0"/>
          <w:bCs/>
          <w:color w:val="auto"/>
          <w:kern w:val="0"/>
          <w:sz w:val="24"/>
          <w:szCs w:val="24"/>
        </w:rPr>
      </w:pPr>
      <w:r>
        <w:rPr>
          <w:rFonts w:hint="eastAsia" w:ascii="宋体" w:hAnsi="宋体" w:eastAsia="宋体" w:cs="宋体"/>
          <w:color w:val="auto"/>
          <w:spacing w:val="-4"/>
          <w:sz w:val="24"/>
          <w:szCs w:val="24"/>
        </w:rPr>
        <w:t>3、</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权的行使：</w:t>
      </w:r>
      <w:r>
        <w:rPr>
          <w:rFonts w:hint="eastAsia" w:ascii="宋体" w:hAnsi="宋体" w:eastAsia="宋体" w:cs="宋体"/>
          <w:b w:val="0"/>
          <w:bCs/>
          <w:color w:val="auto"/>
          <w:kern w:val="0"/>
          <w:sz w:val="24"/>
          <w:szCs w:val="24"/>
        </w:rPr>
        <w:t>竞价过程中，</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人可以“出价”以该价格优先买受，如无更高“出价”，则拍归</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人；如有其他竞买人更高“出价”，而</w:t>
      </w:r>
      <w:r>
        <w:rPr>
          <w:rFonts w:hint="eastAsia" w:ascii="宋体" w:hAnsi="宋体" w:eastAsia="宋体" w:cs="宋体"/>
          <w:b w:val="0"/>
          <w:bCs/>
          <w:color w:val="auto"/>
          <w:spacing w:val="-4"/>
          <w:sz w:val="24"/>
          <w:szCs w:val="24"/>
        </w:rPr>
        <w:t>优先</w:t>
      </w:r>
      <w:r>
        <w:rPr>
          <w:rFonts w:hint="eastAsia" w:ascii="宋体" w:hAnsi="宋体" w:eastAsia="宋体" w:cs="宋体"/>
          <w:b w:val="0"/>
          <w:bCs/>
          <w:color w:val="auto"/>
          <w:spacing w:val="-4"/>
          <w:sz w:val="24"/>
          <w:szCs w:val="24"/>
          <w:lang w:eastAsia="zh-CN"/>
        </w:rPr>
        <w:t>承租</w:t>
      </w:r>
      <w:r>
        <w:rPr>
          <w:rFonts w:hint="eastAsia" w:ascii="宋体" w:hAnsi="宋体" w:eastAsia="宋体" w:cs="宋体"/>
          <w:b w:val="0"/>
          <w:bCs/>
          <w:color w:val="auto"/>
          <w:spacing w:val="-4"/>
          <w:sz w:val="24"/>
          <w:szCs w:val="24"/>
        </w:rPr>
        <w:t>权</w:t>
      </w:r>
      <w:r>
        <w:rPr>
          <w:rFonts w:hint="eastAsia" w:ascii="宋体" w:hAnsi="宋体" w:eastAsia="宋体" w:cs="宋体"/>
          <w:b w:val="0"/>
          <w:bCs/>
          <w:color w:val="auto"/>
          <w:kern w:val="0"/>
          <w:sz w:val="24"/>
          <w:szCs w:val="24"/>
        </w:rPr>
        <w:t>人不再“出价”的，则拍归“出价”最高的其他竞买人。</w:t>
      </w:r>
    </w:p>
    <w:p w14:paraId="2A8CD7FF">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lang w:val="en-US" w:eastAsia="zh-CN"/>
        </w:rPr>
        <w:t>七</w:t>
      </w:r>
      <w:r>
        <w:rPr>
          <w:rFonts w:hint="eastAsia" w:ascii="宋体" w:hAnsi="宋体" w:eastAsia="宋体" w:cs="宋体"/>
          <w:b/>
          <w:color w:val="auto"/>
          <w:sz w:val="24"/>
          <w:szCs w:val="24"/>
        </w:rPr>
        <w:t>、款项支付:</w:t>
      </w:r>
    </w:p>
    <w:p w14:paraId="3F9C488D">
      <w:pPr>
        <w:pStyle w:val="11"/>
        <w:widowControl/>
        <w:shd w:val="clear" w:color="auto" w:fill="FFFFFF"/>
        <w:spacing w:line="360" w:lineRule="auto"/>
        <w:ind w:firstLine="464" w:firstLineChars="200"/>
        <w:rPr>
          <w:rFonts w:hint="eastAsia" w:ascii="宋体" w:hAnsi="宋体" w:eastAsia="宋体" w:cs="宋体"/>
          <w:color w:val="auto"/>
          <w:spacing w:val="-4"/>
          <w:sz w:val="24"/>
          <w:szCs w:val="24"/>
        </w:rPr>
      </w:pPr>
      <w:r>
        <w:rPr>
          <w:rFonts w:hint="eastAsia" w:ascii="宋体" w:hAnsi="宋体" w:eastAsia="宋体" w:cs="宋体"/>
          <w:color w:val="auto"/>
          <w:spacing w:val="-4"/>
          <w:sz w:val="24"/>
          <w:szCs w:val="24"/>
          <w:highlight w:val="none"/>
        </w:rPr>
        <w:t>1、</w:t>
      </w:r>
      <w:r>
        <w:rPr>
          <w:rFonts w:hint="eastAsia" w:ascii="宋体" w:hAnsi="宋体" w:eastAsia="宋体" w:cs="宋体"/>
          <w:b/>
          <w:bCs/>
          <w:color w:val="auto"/>
          <w:kern w:val="0"/>
          <w:sz w:val="24"/>
          <w:szCs w:val="24"/>
          <w:highlight w:val="none"/>
          <w:u w:val="single"/>
        </w:rPr>
        <w:t>成交价即为年租金，</w:t>
      </w:r>
      <w:r>
        <w:rPr>
          <w:rFonts w:hint="eastAsia" w:ascii="宋体" w:hAnsi="宋体" w:cs="宋体"/>
          <w:b/>
          <w:bCs/>
          <w:color w:val="auto"/>
          <w:kern w:val="0"/>
          <w:sz w:val="24"/>
          <w:szCs w:val="24"/>
          <w:highlight w:val="none"/>
          <w:u w:val="single"/>
          <w:lang w:val="en-US" w:eastAsia="zh-CN"/>
        </w:rPr>
        <w:t>竞价</w:t>
      </w:r>
      <w:r>
        <w:rPr>
          <w:rFonts w:hint="eastAsia" w:ascii="宋体" w:hAnsi="宋体" w:eastAsia="宋体" w:cs="宋体"/>
          <w:b/>
          <w:bCs/>
          <w:color w:val="auto"/>
          <w:kern w:val="0"/>
          <w:sz w:val="24"/>
          <w:szCs w:val="24"/>
          <w:highlight w:val="none"/>
          <w:u w:val="single"/>
          <w:lang w:val="en-US" w:eastAsia="zh-CN"/>
        </w:rPr>
        <w:t>标的</w:t>
      </w:r>
      <w:r>
        <w:rPr>
          <w:rFonts w:hint="eastAsia" w:ascii="宋体" w:hAnsi="宋体" w:cs="宋体"/>
          <w:b/>
          <w:bCs/>
          <w:color w:val="auto"/>
          <w:kern w:val="0"/>
          <w:sz w:val="24"/>
          <w:szCs w:val="24"/>
          <w:highlight w:val="none"/>
          <w:u w:val="single"/>
          <w:lang w:val="en-US" w:eastAsia="zh-CN"/>
        </w:rPr>
        <w:t>年租金</w:t>
      </w:r>
      <w:r>
        <w:rPr>
          <w:rFonts w:hint="eastAsia" w:ascii="宋体" w:hAnsi="宋体" w:eastAsia="宋体" w:cs="宋体"/>
          <w:b/>
          <w:bCs/>
          <w:color w:val="auto"/>
          <w:kern w:val="0"/>
          <w:sz w:val="24"/>
          <w:szCs w:val="24"/>
          <w:highlight w:val="none"/>
          <w:u w:val="single"/>
        </w:rPr>
        <w:t>支付方式为</w:t>
      </w:r>
      <w:r>
        <w:rPr>
          <w:rFonts w:hint="eastAsia" w:ascii="宋体" w:hAnsi="宋体" w:cs="宋体"/>
          <w:b/>
          <w:bCs/>
          <w:color w:val="auto"/>
          <w:kern w:val="0"/>
          <w:sz w:val="24"/>
          <w:szCs w:val="24"/>
          <w:highlight w:val="none"/>
          <w:u w:val="single"/>
          <w:lang w:val="en-US" w:eastAsia="zh-CN"/>
        </w:rPr>
        <w:t>一</w:t>
      </w:r>
      <w:r>
        <w:rPr>
          <w:rFonts w:hint="eastAsia" w:ascii="宋体" w:hAnsi="宋体" w:eastAsia="宋体" w:cs="宋体"/>
          <w:b/>
          <w:bCs/>
          <w:color w:val="auto"/>
          <w:kern w:val="0"/>
          <w:sz w:val="24"/>
          <w:szCs w:val="24"/>
          <w:highlight w:val="none"/>
          <w:u w:val="single"/>
          <w:lang w:val="en-US" w:eastAsia="zh-CN"/>
        </w:rPr>
        <w:t>年支付一次</w:t>
      </w:r>
      <w:r>
        <w:rPr>
          <w:rFonts w:hint="eastAsia" w:ascii="宋体" w:hAnsi="宋体" w:cs="宋体"/>
          <w:b/>
          <w:bCs/>
          <w:color w:val="auto"/>
          <w:kern w:val="0"/>
          <w:sz w:val="24"/>
          <w:szCs w:val="24"/>
          <w:highlight w:val="none"/>
          <w:u w:val="single"/>
          <w:lang w:val="en-US" w:eastAsia="zh-CN"/>
        </w:rPr>
        <w:t>（金额较大的可以半年一付）</w:t>
      </w:r>
      <w:r>
        <w:rPr>
          <w:rFonts w:hint="eastAsia" w:ascii="宋体" w:hAnsi="宋体" w:eastAsia="宋体" w:cs="宋体"/>
          <w:b/>
          <w:bCs/>
          <w:color w:val="auto"/>
          <w:kern w:val="0"/>
          <w:sz w:val="24"/>
          <w:szCs w:val="24"/>
          <w:highlight w:val="none"/>
          <w:u w:val="single"/>
        </w:rPr>
        <w:t>，先付后用</w:t>
      </w:r>
      <w:r>
        <w:rPr>
          <w:rFonts w:hint="eastAsia" w:ascii="宋体" w:hAnsi="宋体" w:eastAsia="宋体" w:cs="宋体"/>
          <w:b/>
          <w:bCs/>
          <w:color w:val="auto"/>
          <w:kern w:val="0"/>
          <w:sz w:val="24"/>
          <w:szCs w:val="24"/>
          <w:highlight w:val="none"/>
          <w:u w:val="single"/>
          <w:lang w:eastAsia="zh-CN"/>
        </w:rPr>
        <w:t>。</w:t>
      </w:r>
      <w:r>
        <w:rPr>
          <w:rFonts w:hint="eastAsia" w:ascii="宋体" w:hAnsi="宋体" w:eastAsia="宋体" w:cs="宋体"/>
          <w:color w:val="auto"/>
          <w:spacing w:val="-4"/>
          <w:sz w:val="24"/>
          <w:szCs w:val="24"/>
          <w:highlight w:val="none"/>
          <w:lang w:eastAsia="zh-CN"/>
        </w:rPr>
        <w:t>买受人（承租人）</w:t>
      </w:r>
      <w:r>
        <w:rPr>
          <w:rFonts w:hint="eastAsia" w:ascii="宋体" w:hAnsi="宋体" w:eastAsia="宋体" w:cs="宋体"/>
          <w:color w:val="auto"/>
          <w:spacing w:val="-4"/>
          <w:sz w:val="24"/>
          <w:szCs w:val="24"/>
          <w:highlight w:val="none"/>
        </w:rPr>
        <w:t>须按《</w:t>
      </w:r>
      <w:r>
        <w:rPr>
          <w:rFonts w:hint="eastAsia" w:ascii="宋体" w:hAnsi="宋体" w:cs="宋体"/>
          <w:color w:val="auto"/>
          <w:spacing w:val="-4"/>
          <w:sz w:val="24"/>
          <w:szCs w:val="24"/>
          <w:highlight w:val="none"/>
          <w:lang w:eastAsia="zh-CN"/>
        </w:rPr>
        <w:t>房屋租赁合同</w:t>
      </w:r>
      <w:r>
        <w:rPr>
          <w:rFonts w:hint="eastAsia" w:ascii="宋体" w:hAnsi="宋体" w:eastAsia="宋体" w:cs="宋体"/>
          <w:color w:val="auto"/>
          <w:spacing w:val="-4"/>
          <w:sz w:val="24"/>
          <w:szCs w:val="24"/>
          <w:highlight w:val="none"/>
        </w:rPr>
        <w:t>》约定的租金及缴款期限支付租金</w:t>
      </w:r>
      <w:r>
        <w:rPr>
          <w:rFonts w:hint="eastAsia" w:ascii="宋体" w:hAnsi="宋体" w:eastAsia="宋体" w:cs="宋体"/>
          <w:color w:val="auto"/>
          <w:spacing w:val="-4"/>
          <w:sz w:val="24"/>
          <w:szCs w:val="24"/>
          <w:highlight w:val="none"/>
          <w:u w:val="none"/>
        </w:rPr>
        <w:t>。本次租赁权</w:t>
      </w:r>
      <w:r>
        <w:rPr>
          <w:rFonts w:hint="eastAsia" w:ascii="宋体" w:hAnsi="宋体" w:cs="宋体"/>
          <w:color w:val="auto"/>
          <w:spacing w:val="-4"/>
          <w:sz w:val="24"/>
          <w:szCs w:val="24"/>
          <w:highlight w:val="none"/>
          <w:u w:val="none"/>
          <w:lang w:val="en-US" w:eastAsia="zh-CN"/>
        </w:rPr>
        <w:t>竞价</w:t>
      </w:r>
      <w:r>
        <w:rPr>
          <w:rFonts w:hint="eastAsia" w:ascii="宋体" w:hAnsi="宋体" w:eastAsia="宋体" w:cs="宋体"/>
          <w:color w:val="auto"/>
          <w:spacing w:val="-4"/>
          <w:sz w:val="24"/>
          <w:szCs w:val="24"/>
          <w:highlight w:val="none"/>
          <w:u w:val="none"/>
        </w:rPr>
        <w:t>成交后，</w:t>
      </w:r>
      <w:r>
        <w:rPr>
          <w:rFonts w:hint="eastAsia"/>
          <w:sz w:val="24"/>
          <w:highlight w:val="none"/>
        </w:rPr>
        <w:t>买受人应于成交之日起</w:t>
      </w:r>
      <w:r>
        <w:rPr>
          <w:rFonts w:hint="eastAsia"/>
          <w:sz w:val="24"/>
          <w:highlight w:val="none"/>
          <w:lang w:val="en-US" w:eastAsia="zh-CN"/>
        </w:rPr>
        <w:t>与</w:t>
      </w:r>
      <w:r>
        <w:rPr>
          <w:rFonts w:hint="eastAsia"/>
          <w:sz w:val="24"/>
          <w:highlight w:val="none"/>
        </w:rPr>
        <w:t>委托方指定的时间</w:t>
      </w:r>
      <w:r>
        <w:rPr>
          <w:rFonts w:hint="eastAsia"/>
          <w:sz w:val="24"/>
          <w:highlight w:val="none"/>
          <w:lang w:val="en-US" w:eastAsia="zh-CN"/>
        </w:rPr>
        <w:t>内</w:t>
      </w:r>
      <w:r>
        <w:rPr>
          <w:rFonts w:hint="eastAsia"/>
          <w:sz w:val="24"/>
          <w:highlight w:val="none"/>
        </w:rPr>
        <w:t>签订《房屋租赁合同》，并在</w:t>
      </w:r>
      <w:r>
        <w:rPr>
          <w:rFonts w:hint="eastAsia"/>
          <w:bCs/>
          <w:sz w:val="24"/>
          <w:highlight w:val="none"/>
        </w:rPr>
        <w:t>房屋租赁合同签订之日起</w:t>
      </w:r>
      <w:r>
        <w:rPr>
          <w:rFonts w:hint="eastAsia"/>
          <w:bCs/>
          <w:sz w:val="24"/>
          <w:highlight w:val="none"/>
          <w:lang w:val="en-US" w:eastAsia="zh-CN"/>
        </w:rPr>
        <w:t>3</w:t>
      </w:r>
      <w:r>
        <w:rPr>
          <w:rFonts w:hint="eastAsia"/>
          <w:bCs/>
          <w:sz w:val="24"/>
          <w:highlight w:val="none"/>
        </w:rPr>
        <w:t>日</w:t>
      </w:r>
      <w:r>
        <w:rPr>
          <w:rFonts w:hint="eastAsia"/>
          <w:sz w:val="24"/>
          <w:highlight w:val="none"/>
        </w:rPr>
        <w:t>内将首</w:t>
      </w:r>
      <w:r>
        <w:rPr>
          <w:rFonts w:hint="eastAsia"/>
          <w:sz w:val="24"/>
          <w:highlight w:val="none"/>
          <w:lang w:eastAsia="zh-CN"/>
        </w:rPr>
        <w:t>期</w:t>
      </w:r>
      <w:r>
        <w:rPr>
          <w:rFonts w:hint="eastAsia"/>
          <w:sz w:val="24"/>
          <w:highlight w:val="none"/>
        </w:rPr>
        <w:t>租金成交款及</w:t>
      </w:r>
      <w:r>
        <w:rPr>
          <w:rFonts w:hint="eastAsia" w:ascii="宋体" w:hAnsi="宋体" w:eastAsia="宋体" w:cs="宋体"/>
          <w:color w:val="000000" w:themeColor="text1"/>
          <w:sz w:val="24"/>
          <w:szCs w:val="24"/>
          <w:highlight w:val="none"/>
          <w14:textFill>
            <w14:solidFill>
              <w14:schemeClr w14:val="tx1"/>
            </w14:solidFill>
          </w14:textFill>
        </w:rPr>
        <w:t>履约保证金</w:t>
      </w:r>
      <w:r>
        <w:rPr>
          <w:rFonts w:hint="eastAsia" w:ascii="宋体" w:hAnsi="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color w:val="000000" w:themeColor="text1"/>
          <w:sz w:val="24"/>
          <w:szCs w:val="24"/>
          <w:highlight w:val="none"/>
          <w14:textFill>
            <w14:solidFill>
              <w14:schemeClr w14:val="tx1"/>
            </w14:solidFill>
          </w14:textFill>
        </w:rPr>
        <w:t>履约保证金为不少于</w:t>
      </w:r>
      <w:r>
        <w:rPr>
          <w:rFonts w:hint="eastAsia" w:ascii="宋体" w:hAnsi="宋体" w:eastAsia="宋体" w:cs="宋体"/>
          <w:color w:val="000000" w:themeColor="text1"/>
          <w:sz w:val="24"/>
          <w:szCs w:val="24"/>
          <w:highlight w:val="none"/>
          <w:lang w:eastAsia="zh-CN"/>
          <w14:textFill>
            <w14:solidFill>
              <w14:schemeClr w14:val="tx1"/>
            </w14:solidFill>
          </w14:textFill>
        </w:rPr>
        <w:t>两</w:t>
      </w:r>
      <w:r>
        <w:rPr>
          <w:rFonts w:hint="eastAsia" w:ascii="宋体" w:hAnsi="宋体" w:eastAsia="宋体" w:cs="宋体"/>
          <w:color w:val="000000" w:themeColor="text1"/>
          <w:sz w:val="24"/>
          <w:szCs w:val="24"/>
          <w:highlight w:val="none"/>
          <w14:textFill>
            <w14:solidFill>
              <w14:schemeClr w14:val="tx1"/>
            </w14:solidFill>
          </w14:textFill>
        </w:rPr>
        <w:t>个月租金归整</w:t>
      </w:r>
      <w:r>
        <w:rPr>
          <w:rFonts w:hint="eastAsia" w:ascii="宋体" w:hAnsi="宋体" w:eastAsia="宋体" w:cs="宋体"/>
          <w:color w:val="000000" w:themeColor="text1"/>
          <w:sz w:val="24"/>
          <w:szCs w:val="24"/>
          <w:highlight w:val="none"/>
          <w:lang w:eastAsia="zh-CN"/>
          <w14:textFill>
            <w14:solidFill>
              <w14:schemeClr w14:val="tx1"/>
            </w14:solidFill>
          </w14:textFill>
        </w:rPr>
        <w:t>）</w:t>
      </w:r>
      <w:r>
        <w:rPr>
          <w:rFonts w:hint="eastAsia" w:ascii="宋体" w:hAnsi="宋体" w:eastAsia="宋体" w:cs="宋体"/>
          <w:spacing w:val="-4"/>
          <w:sz w:val="24"/>
          <w:szCs w:val="24"/>
          <w:highlight w:val="none"/>
        </w:rPr>
        <w:t>直</w:t>
      </w:r>
      <w:r>
        <w:rPr>
          <w:rFonts w:hint="eastAsia" w:ascii="宋体" w:hAnsi="宋体" w:eastAsia="宋体" w:cs="宋体"/>
          <w:spacing w:val="-4"/>
          <w:sz w:val="24"/>
          <w:szCs w:val="24"/>
        </w:rPr>
        <w:t>接付至委托人（出租人）</w:t>
      </w:r>
      <w:r>
        <w:rPr>
          <w:rFonts w:hint="eastAsia" w:ascii="宋体" w:hAnsi="宋体" w:eastAsia="宋体" w:cs="宋体"/>
          <w:spacing w:val="-4"/>
          <w:sz w:val="24"/>
          <w:szCs w:val="24"/>
          <w:u w:val="single"/>
        </w:rPr>
        <w:t>指定帐户</w:t>
      </w:r>
      <w:r>
        <w:rPr>
          <w:rFonts w:hint="eastAsia" w:ascii="宋体" w:hAnsi="宋体" w:cs="宋体"/>
          <w:spacing w:val="-4"/>
          <w:sz w:val="24"/>
          <w:szCs w:val="24"/>
          <w:u w:val="single"/>
        </w:rPr>
        <w:t>：</w:t>
      </w:r>
      <w:r>
        <w:rPr>
          <w:rFonts w:hint="eastAsia" w:ascii="宋体" w:hAnsi="宋体" w:cs="宋体"/>
          <w:spacing w:val="-4"/>
          <w:sz w:val="24"/>
          <w:szCs w:val="24"/>
          <w:u w:val="single"/>
          <w:lang w:eastAsia="zh-CN"/>
        </w:rPr>
        <w:t>宁波市镇海蛟川城镇建设发展有限公司</w:t>
      </w:r>
      <w:r>
        <w:rPr>
          <w:rFonts w:hint="eastAsia" w:ascii="宋体" w:hAnsi="宋体"/>
          <w:color w:val="auto"/>
          <w:sz w:val="24"/>
          <w:u w:val="single"/>
        </w:rPr>
        <w:t xml:space="preserve">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账号：201000278060891 </w:t>
      </w:r>
      <w:r>
        <w:rPr>
          <w:rFonts w:hint="eastAsia" w:ascii="宋体" w:hAnsi="宋体"/>
          <w:color w:val="auto"/>
          <w:sz w:val="24"/>
          <w:u w:val="single"/>
          <w:lang w:val="en-US" w:eastAsia="zh-CN"/>
        </w:rPr>
        <w:t xml:space="preserve"> </w:t>
      </w:r>
      <w:r>
        <w:rPr>
          <w:rFonts w:hint="eastAsia" w:ascii="宋体" w:hAnsi="宋体"/>
          <w:color w:val="auto"/>
          <w:sz w:val="24"/>
          <w:u w:val="single"/>
        </w:rPr>
        <w:t xml:space="preserve"> 开户行：宁波镇海农村商业银行股份有限公司蛟川支行</w:t>
      </w:r>
      <w:r>
        <w:rPr>
          <w:rFonts w:hint="eastAsia" w:ascii="宋体" w:hAnsi="宋体" w:eastAsia="宋体" w:cs="宋体"/>
          <w:color w:val="auto"/>
          <w:spacing w:val="-4"/>
          <w:sz w:val="24"/>
          <w:szCs w:val="24"/>
        </w:rPr>
        <w:t>。</w:t>
      </w:r>
    </w:p>
    <w:p w14:paraId="79E08CEB">
      <w:pPr>
        <w:spacing w:line="360" w:lineRule="auto"/>
        <w:ind w:firstLine="464" w:firstLineChars="200"/>
        <w:rPr>
          <w:rFonts w:hint="eastAsia" w:ascii="宋体" w:hAnsi="宋体" w:cs="宋体"/>
          <w:b/>
          <w:color w:val="auto"/>
          <w:sz w:val="24"/>
          <w:szCs w:val="24"/>
          <w:lang w:val="en-US" w:eastAsia="zh-CN"/>
        </w:rPr>
      </w:pPr>
      <w:r>
        <w:rPr>
          <w:rFonts w:hint="eastAsia" w:ascii="宋体" w:hAnsi="宋体" w:cs="宋体"/>
          <w:color w:val="auto"/>
          <w:spacing w:val="-4"/>
          <w:sz w:val="24"/>
          <w:szCs w:val="24"/>
          <w:lang w:val="en-US" w:eastAsia="zh-CN"/>
        </w:rPr>
        <w:t>2、</w:t>
      </w:r>
      <w:r>
        <w:rPr>
          <w:rFonts w:hint="eastAsia" w:ascii="宋体" w:hAnsi="宋体" w:eastAsia="宋体" w:cs="宋体"/>
          <w:b/>
          <w:bCs/>
          <w:color w:val="auto"/>
          <w:kern w:val="0"/>
          <w:sz w:val="24"/>
          <w:szCs w:val="24"/>
          <w:u w:val="single"/>
          <w:lang w:eastAsia="zh-CN"/>
        </w:rPr>
        <w:t>竞价</w:t>
      </w:r>
      <w:r>
        <w:rPr>
          <w:rFonts w:hint="eastAsia" w:ascii="宋体" w:hAnsi="宋体" w:eastAsia="宋体" w:cs="宋体"/>
          <w:b/>
          <w:bCs/>
          <w:color w:val="auto"/>
          <w:kern w:val="0"/>
          <w:sz w:val="24"/>
          <w:szCs w:val="24"/>
          <w:u w:val="single"/>
        </w:rPr>
        <w:t>成交的，买受人须在成交之日起三个工作日内向</w:t>
      </w:r>
      <w:r>
        <w:rPr>
          <w:rFonts w:hint="eastAsia" w:ascii="宋体" w:hAnsi="宋体" w:eastAsia="宋体" w:cs="宋体"/>
          <w:b/>
          <w:bCs/>
          <w:color w:val="auto"/>
          <w:kern w:val="0"/>
          <w:sz w:val="24"/>
          <w:szCs w:val="24"/>
          <w:u w:val="single"/>
          <w:lang w:eastAsia="zh-CN"/>
        </w:rPr>
        <w:t>本公司</w:t>
      </w:r>
      <w:r>
        <w:rPr>
          <w:rFonts w:hint="eastAsia" w:ascii="宋体" w:hAnsi="宋体" w:eastAsia="宋体" w:cs="宋体"/>
          <w:b/>
          <w:bCs/>
          <w:color w:val="auto"/>
          <w:kern w:val="0"/>
          <w:sz w:val="24"/>
          <w:szCs w:val="24"/>
          <w:u w:val="single"/>
        </w:rPr>
        <w:t>支付成交价</w:t>
      </w:r>
      <w:r>
        <w:rPr>
          <w:rFonts w:hint="eastAsia" w:ascii="宋体" w:hAnsi="宋体" w:eastAsia="宋体" w:cs="宋体"/>
          <w:b/>
          <w:bCs/>
          <w:color w:val="auto"/>
          <w:kern w:val="0"/>
          <w:sz w:val="24"/>
          <w:szCs w:val="24"/>
          <w:u w:val="single"/>
          <w:lang w:val="en-US" w:eastAsia="zh-CN"/>
        </w:rPr>
        <w:t>2</w:t>
      </w:r>
      <w:r>
        <w:rPr>
          <w:rFonts w:hint="eastAsia" w:ascii="宋体" w:hAnsi="宋体" w:eastAsia="宋体" w:cs="宋体"/>
          <w:b/>
          <w:bCs/>
          <w:color w:val="auto"/>
          <w:kern w:val="0"/>
          <w:sz w:val="24"/>
          <w:szCs w:val="24"/>
          <w:u w:val="single"/>
        </w:rPr>
        <w:t>%的</w:t>
      </w:r>
      <w:r>
        <w:rPr>
          <w:rFonts w:hint="eastAsia" w:ascii="宋体" w:hAnsi="宋体" w:eastAsia="宋体" w:cs="宋体"/>
          <w:b/>
          <w:bCs/>
          <w:color w:val="auto"/>
          <w:kern w:val="0"/>
          <w:sz w:val="24"/>
          <w:szCs w:val="24"/>
          <w:u w:val="single"/>
          <w:lang w:eastAsia="zh-CN"/>
        </w:rPr>
        <w:t>竞价服务费</w:t>
      </w:r>
      <w:r>
        <w:rPr>
          <w:rFonts w:hint="eastAsia" w:ascii="宋体" w:hAnsi="宋体" w:eastAsia="宋体" w:cs="宋体"/>
          <w:b/>
          <w:bCs/>
          <w:color w:val="auto"/>
          <w:kern w:val="0"/>
          <w:sz w:val="24"/>
          <w:szCs w:val="24"/>
          <w:u w:val="single"/>
        </w:rPr>
        <w:t>，</w:t>
      </w:r>
      <w:r>
        <w:rPr>
          <w:rFonts w:hint="eastAsia" w:ascii="宋体" w:hAnsi="宋体" w:eastAsia="宋体" w:cs="宋体"/>
          <w:b w:val="0"/>
          <w:bCs w:val="0"/>
          <w:color w:val="auto"/>
          <w:kern w:val="0"/>
          <w:sz w:val="24"/>
          <w:szCs w:val="24"/>
        </w:rPr>
        <w:t>付款账户：户名：</w:t>
      </w:r>
      <w:r>
        <w:rPr>
          <w:rFonts w:hint="eastAsia" w:ascii="宋体" w:hAnsi="宋体" w:eastAsia="宋体" w:cs="宋体"/>
          <w:color w:val="auto"/>
          <w:sz w:val="24"/>
          <w:szCs w:val="24"/>
          <w:lang w:eastAsia="zh-CN"/>
        </w:rPr>
        <w:t>宁波市镇海产权服务中心有限公司</w:t>
      </w:r>
      <w:r>
        <w:rPr>
          <w:rFonts w:hint="eastAsia" w:ascii="宋体" w:hAnsi="宋体" w:eastAsia="宋体" w:cs="宋体"/>
          <w:b w:val="0"/>
          <w:bCs w:val="0"/>
          <w:color w:val="auto"/>
          <w:kern w:val="0"/>
          <w:sz w:val="24"/>
          <w:szCs w:val="24"/>
        </w:rPr>
        <w:t>，帐号：</w:t>
      </w:r>
      <w:r>
        <w:rPr>
          <w:rFonts w:hint="eastAsia" w:ascii="宋体" w:hAnsi="宋体" w:eastAsia="宋体" w:cs="宋体"/>
          <w:color w:val="auto"/>
          <w:sz w:val="24"/>
          <w:szCs w:val="24"/>
          <w:lang w:eastAsia="zh-CN"/>
        </w:rPr>
        <w:t>5201 0122 0011 50460</w:t>
      </w:r>
      <w:r>
        <w:rPr>
          <w:rFonts w:hint="eastAsia" w:ascii="宋体" w:hAnsi="宋体" w:eastAsia="宋体" w:cs="宋体"/>
          <w:b w:val="0"/>
          <w:bCs w:val="0"/>
          <w:color w:val="auto"/>
          <w:kern w:val="0"/>
          <w:sz w:val="24"/>
          <w:szCs w:val="24"/>
        </w:rPr>
        <w:t>，开户行：</w:t>
      </w:r>
      <w:r>
        <w:rPr>
          <w:rFonts w:hint="eastAsia" w:ascii="宋体" w:hAnsi="宋体" w:eastAsia="宋体" w:cs="宋体"/>
          <w:color w:val="auto"/>
          <w:sz w:val="24"/>
          <w:szCs w:val="24"/>
          <w:lang w:eastAsia="zh-CN"/>
        </w:rPr>
        <w:t>宁波银行股份有限公司镇海支行</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若</w:t>
      </w:r>
      <w:r>
        <w:rPr>
          <w:rFonts w:hint="eastAsia" w:ascii="宋体" w:hAnsi="宋体" w:eastAsia="宋体" w:cs="宋体"/>
          <w:b w:val="0"/>
          <w:bCs w:val="0"/>
          <w:color w:val="auto"/>
          <w:kern w:val="0"/>
          <w:sz w:val="24"/>
          <w:szCs w:val="24"/>
          <w:lang w:eastAsia="zh-CN"/>
        </w:rPr>
        <w:t>买受人（承租人）</w:t>
      </w:r>
      <w:r>
        <w:rPr>
          <w:rFonts w:hint="eastAsia" w:ascii="宋体" w:hAnsi="宋体" w:eastAsia="宋体" w:cs="宋体"/>
          <w:b w:val="0"/>
          <w:bCs w:val="0"/>
          <w:color w:val="auto"/>
          <w:kern w:val="0"/>
          <w:sz w:val="24"/>
          <w:szCs w:val="24"/>
        </w:rPr>
        <w:t>未能及时支付的，</w:t>
      </w:r>
      <w:r>
        <w:rPr>
          <w:rFonts w:hint="eastAsia" w:ascii="宋体" w:hAnsi="宋体" w:eastAsia="宋体" w:cs="宋体"/>
          <w:b w:val="0"/>
          <w:bCs w:val="0"/>
          <w:color w:val="auto"/>
          <w:kern w:val="0"/>
          <w:sz w:val="24"/>
          <w:szCs w:val="24"/>
          <w:lang w:eastAsia="zh-CN"/>
        </w:rPr>
        <w:t>本公司</w:t>
      </w:r>
      <w:r>
        <w:rPr>
          <w:rFonts w:hint="eastAsia" w:ascii="宋体" w:hAnsi="宋体" w:eastAsia="宋体" w:cs="宋体"/>
          <w:b w:val="0"/>
          <w:bCs w:val="0"/>
          <w:color w:val="auto"/>
          <w:kern w:val="0"/>
          <w:sz w:val="24"/>
          <w:szCs w:val="24"/>
        </w:rPr>
        <w:t>有权在保证金里优先扣除。</w:t>
      </w:r>
    </w:p>
    <w:p w14:paraId="0E0B7EA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rPr>
      </w:pPr>
      <w:r>
        <w:rPr>
          <w:rFonts w:hint="eastAsia" w:ascii="宋体" w:hAnsi="宋体" w:cs="宋体"/>
          <w:b/>
          <w:color w:val="auto"/>
          <w:sz w:val="24"/>
          <w:szCs w:val="24"/>
          <w:lang w:val="en-US" w:eastAsia="zh-CN"/>
        </w:rPr>
        <w:t>八</w:t>
      </w:r>
      <w:r>
        <w:rPr>
          <w:rFonts w:hint="eastAsia" w:ascii="宋体" w:hAnsi="宋体" w:eastAsia="宋体" w:cs="宋体"/>
          <w:b/>
          <w:color w:val="auto"/>
          <w:sz w:val="24"/>
          <w:szCs w:val="24"/>
        </w:rPr>
        <w:t>、标的移交：</w:t>
      </w:r>
    </w:p>
    <w:p w14:paraId="68B8D77B">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成交的，在</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付清所有</w:t>
      </w:r>
      <w:r>
        <w:rPr>
          <w:rFonts w:hint="eastAsia" w:ascii="宋体" w:hAnsi="宋体" w:cs="宋体"/>
          <w:color w:val="auto"/>
          <w:sz w:val="24"/>
          <w:szCs w:val="24"/>
          <w:lang w:eastAsia="zh-CN"/>
        </w:rPr>
        <w:t>应付</w:t>
      </w:r>
      <w:r>
        <w:rPr>
          <w:rFonts w:hint="eastAsia" w:ascii="宋体" w:hAnsi="宋体" w:eastAsia="宋体" w:cs="宋体"/>
          <w:color w:val="auto"/>
          <w:sz w:val="24"/>
          <w:szCs w:val="24"/>
        </w:rPr>
        <w:t>款项后标的物由</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直接交付，具体交付时间以《</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》约定为准；若</w:t>
      </w:r>
      <w:r>
        <w:rPr>
          <w:rFonts w:hint="eastAsia" w:ascii="宋体" w:hAnsi="宋体" w:eastAsia="宋体" w:cs="宋体"/>
          <w:color w:val="auto"/>
          <w:sz w:val="24"/>
          <w:szCs w:val="24"/>
          <w:lang w:eastAsia="zh-CN"/>
        </w:rPr>
        <w:t>买受人（承租人）</w:t>
      </w:r>
      <w:r>
        <w:rPr>
          <w:rFonts w:hint="eastAsia" w:ascii="宋体" w:hAnsi="宋体" w:eastAsia="宋体" w:cs="宋体"/>
          <w:color w:val="auto"/>
          <w:sz w:val="24"/>
          <w:szCs w:val="24"/>
        </w:rPr>
        <w:t>未能按约定时间履行</w:t>
      </w:r>
      <w:r>
        <w:rPr>
          <w:rFonts w:hint="eastAsia" w:ascii="宋体" w:hAnsi="宋体" w:cs="宋体"/>
          <w:color w:val="auto"/>
          <w:sz w:val="24"/>
          <w:szCs w:val="24"/>
          <w:lang w:eastAsia="zh-CN"/>
        </w:rPr>
        <w:t>任一项</w:t>
      </w:r>
      <w:r>
        <w:rPr>
          <w:rFonts w:hint="eastAsia" w:ascii="宋体" w:hAnsi="宋体" w:eastAsia="宋体" w:cs="宋体"/>
          <w:color w:val="auto"/>
          <w:sz w:val="24"/>
          <w:szCs w:val="24"/>
        </w:rPr>
        <w:t>付款义务的，</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有权拒绝交付。</w:t>
      </w:r>
    </w:p>
    <w:p w14:paraId="45E37340">
      <w:pPr>
        <w:tabs>
          <w:tab w:val="left" w:pos="567"/>
        </w:tabs>
        <w:snapToGrid w:val="0"/>
        <w:spacing w:line="360" w:lineRule="auto"/>
        <w:ind w:right="240" w:firstLine="482" w:firstLineChars="200"/>
        <w:jc w:val="both"/>
        <w:rPr>
          <w:rFonts w:ascii="宋体" w:hAnsi="宋体" w:eastAsia="宋体"/>
          <w:b/>
          <w:color w:val="auto"/>
          <w:sz w:val="24"/>
          <w:szCs w:val="24"/>
        </w:rPr>
      </w:pPr>
      <w:r>
        <w:rPr>
          <w:rFonts w:hint="eastAsia" w:ascii="宋体" w:hAnsi="宋体" w:cs="宋体"/>
          <w:b/>
          <w:bCs/>
          <w:color w:val="auto"/>
          <w:sz w:val="24"/>
          <w:szCs w:val="24"/>
          <w:lang w:val="en-US" w:eastAsia="zh-CN"/>
        </w:rPr>
        <w:t>2、</w:t>
      </w:r>
      <w:r>
        <w:rPr>
          <w:rFonts w:ascii="宋体" w:hAnsi="宋体" w:eastAsia="宋体"/>
          <w:b/>
          <w:color w:val="auto"/>
          <w:sz w:val="24"/>
          <w:szCs w:val="24"/>
        </w:rPr>
        <w:t>若涉及房屋原承租人到期尚未清退，具体清退时间</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无法作准确判断，</w:t>
      </w:r>
      <w:r>
        <w:rPr>
          <w:rFonts w:hint="eastAsia" w:ascii="宋体" w:hAnsi="宋体" w:eastAsia="宋体"/>
          <w:b/>
          <w:color w:val="auto"/>
          <w:sz w:val="24"/>
          <w:szCs w:val="24"/>
          <w:lang w:eastAsia="zh-CN"/>
        </w:rPr>
        <w:t>买受人</w:t>
      </w:r>
      <w:r>
        <w:rPr>
          <w:rFonts w:ascii="宋体" w:hAnsi="宋体" w:eastAsia="宋体"/>
          <w:b/>
          <w:color w:val="auto"/>
          <w:sz w:val="24"/>
          <w:szCs w:val="24"/>
        </w:rPr>
        <w:t>若急需用房的，务必谨慎竞买，</w:t>
      </w:r>
      <w:r>
        <w:rPr>
          <w:rFonts w:hint="eastAsia" w:ascii="宋体" w:hAnsi="宋体" w:eastAsia="宋体"/>
          <w:b/>
          <w:color w:val="auto"/>
          <w:sz w:val="24"/>
          <w:szCs w:val="24"/>
          <w:lang w:eastAsia="zh-CN"/>
        </w:rPr>
        <w:t>委托人（出租人）</w:t>
      </w:r>
      <w:r>
        <w:rPr>
          <w:rFonts w:ascii="宋体" w:hAnsi="宋体" w:eastAsia="宋体"/>
          <w:b/>
          <w:color w:val="auto"/>
          <w:sz w:val="24"/>
          <w:szCs w:val="24"/>
        </w:rPr>
        <w:t>声明不做任何保证。</w:t>
      </w:r>
    </w:p>
    <w:p w14:paraId="19BF1B26">
      <w:pPr>
        <w:tabs>
          <w:tab w:val="left" w:pos="567"/>
        </w:tabs>
        <w:snapToGrid w:val="0"/>
        <w:spacing w:line="360" w:lineRule="auto"/>
        <w:ind w:right="240" w:firstLine="482" w:firstLineChars="200"/>
        <w:jc w:val="both"/>
        <w:rPr>
          <w:rFonts w:hint="eastAsia" w:ascii="宋体" w:hAnsi="宋体"/>
          <w:b/>
          <w:bCs/>
          <w:color w:val="auto"/>
          <w:sz w:val="24"/>
          <w:szCs w:val="24"/>
        </w:rPr>
      </w:pPr>
      <w:r>
        <w:rPr>
          <w:rFonts w:hint="eastAsia" w:ascii="宋体" w:hAnsi="宋体" w:eastAsia="宋体"/>
          <w:b/>
          <w:color w:val="auto"/>
          <w:sz w:val="24"/>
          <w:szCs w:val="24"/>
          <w:lang w:eastAsia="zh-CN"/>
        </w:rPr>
        <w:t>①</w:t>
      </w:r>
      <w:r>
        <w:rPr>
          <w:rFonts w:hint="eastAsia" w:ascii="宋体" w:hAnsi="宋体"/>
          <w:b/>
          <w:color w:val="auto"/>
          <w:sz w:val="24"/>
          <w:szCs w:val="24"/>
          <w:shd w:val="clear" w:color="auto" w:fill="auto"/>
        </w:rPr>
        <w:t>如因腾空等原因，委托人在</w:t>
      </w:r>
      <w:r>
        <w:rPr>
          <w:rFonts w:hint="eastAsia" w:ascii="宋体" w:hAnsi="宋体"/>
          <w:b/>
          <w:color w:val="auto"/>
          <w:sz w:val="24"/>
          <w:szCs w:val="24"/>
          <w:shd w:val="clear" w:color="auto" w:fill="auto"/>
          <w:lang w:val="en-US" w:eastAsia="zh-CN"/>
        </w:rPr>
        <w:t>90天</w:t>
      </w:r>
      <w:r>
        <w:rPr>
          <w:rFonts w:hint="eastAsia" w:ascii="宋体" w:hAnsi="宋体"/>
          <w:b/>
          <w:color w:val="auto"/>
          <w:sz w:val="24"/>
          <w:szCs w:val="24"/>
          <w:shd w:val="clear" w:color="auto" w:fill="auto"/>
        </w:rPr>
        <w:t>内仍无法交付，</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可以选择继续等待，也可以放弃,如</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选择放弃的，委托人向</w:t>
      </w:r>
      <w:r>
        <w:rPr>
          <w:rFonts w:hint="eastAsia" w:ascii="宋体" w:hAnsi="宋体"/>
          <w:b/>
          <w:color w:val="auto"/>
          <w:sz w:val="24"/>
          <w:szCs w:val="24"/>
          <w:shd w:val="clear" w:color="auto" w:fill="auto"/>
          <w:lang w:eastAsia="zh-CN"/>
        </w:rPr>
        <w:t>买受人</w:t>
      </w:r>
      <w:r>
        <w:rPr>
          <w:rFonts w:hint="eastAsia" w:ascii="宋体" w:hAnsi="宋体"/>
          <w:b/>
          <w:color w:val="auto"/>
          <w:sz w:val="24"/>
          <w:szCs w:val="24"/>
          <w:shd w:val="clear" w:color="auto" w:fill="auto"/>
        </w:rPr>
        <w:t>退还已收取的租金和押金，不计息。</w:t>
      </w:r>
      <w:r>
        <w:rPr>
          <w:rFonts w:hint="eastAsia" w:ascii="宋体" w:hAnsi="宋体"/>
          <w:b/>
          <w:color w:val="auto"/>
          <w:sz w:val="24"/>
          <w:szCs w:val="24"/>
          <w:shd w:val="clear" w:color="auto" w:fill="auto"/>
          <w:lang w:eastAsia="zh-CN"/>
        </w:rPr>
        <w:t>竞价服务费</w:t>
      </w:r>
      <w:r>
        <w:rPr>
          <w:rFonts w:hint="eastAsia" w:ascii="宋体" w:hAnsi="宋体"/>
          <w:b/>
          <w:color w:val="auto"/>
          <w:sz w:val="24"/>
          <w:szCs w:val="24"/>
          <w:shd w:val="clear" w:color="auto" w:fill="auto"/>
        </w:rPr>
        <w:t>不予返还。</w:t>
      </w:r>
      <w:r>
        <w:rPr>
          <w:rFonts w:hint="eastAsia" w:ascii="宋体" w:hAnsi="宋体" w:eastAsia="宋体" w:cs="宋体"/>
          <w:b w:val="0"/>
          <w:bCs w:val="0"/>
          <w:color w:val="auto"/>
          <w:sz w:val="24"/>
          <w:szCs w:val="24"/>
        </w:rPr>
        <w:t>买受人同意委托人不为此承担违约责任。</w:t>
      </w:r>
    </w:p>
    <w:p w14:paraId="07394BE4">
      <w:pPr>
        <w:spacing w:line="360" w:lineRule="auto"/>
        <w:ind w:firstLine="482" w:firstLineChars="200"/>
        <w:jc w:val="both"/>
        <w:rPr>
          <w:rFonts w:hint="eastAsia" w:ascii="宋体" w:hAnsi="宋体" w:cs="宋体"/>
          <w:b/>
          <w:bCs/>
          <w:color w:val="auto"/>
          <w:sz w:val="24"/>
          <w:szCs w:val="24"/>
        </w:rPr>
      </w:pPr>
      <w:r>
        <w:rPr>
          <w:rFonts w:hint="eastAsia" w:ascii="宋体" w:hAnsi="宋体" w:cs="宋体"/>
          <w:b/>
          <w:bCs/>
          <w:color w:val="auto"/>
          <w:sz w:val="24"/>
          <w:szCs w:val="24"/>
          <w:lang w:eastAsia="zh-CN"/>
        </w:rPr>
        <w:t>②</w:t>
      </w:r>
      <w:r>
        <w:rPr>
          <w:rFonts w:hint="eastAsia" w:ascii="宋体" w:hAnsi="宋体" w:cs="宋体"/>
          <w:b/>
          <w:bCs/>
          <w:color w:val="auto"/>
          <w:sz w:val="24"/>
          <w:szCs w:val="24"/>
        </w:rPr>
        <w:t>如原承租人拖延搬离时间且委托人通过法律途径收房的，而</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仍愿意继续等待的，则委托人通过法律途径收回标的后，以</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留存的联系地址，以邮寄挂号信形式通知（挂号信一经送出，即视为通知已送达）；</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应在通知到达后3个工作日内来办理租赁手续，一次性付清全部</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成交款，与委托人签订</w:t>
      </w:r>
      <w:r>
        <w:rPr>
          <w:rFonts w:hint="eastAsia" w:ascii="宋体" w:hAnsi="宋体" w:eastAsia="宋体" w:cs="宋体"/>
          <w:color w:val="auto"/>
          <w:sz w:val="24"/>
          <w:szCs w:val="24"/>
        </w:rPr>
        <w:t>《</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w:t>
      </w:r>
      <w:r>
        <w:rPr>
          <w:rFonts w:hint="eastAsia" w:ascii="宋体" w:hAnsi="宋体" w:cs="宋体"/>
          <w:b/>
          <w:bCs/>
          <w:color w:val="auto"/>
          <w:sz w:val="24"/>
          <w:szCs w:val="24"/>
        </w:rPr>
        <w:t>，否则</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无权请求返还首轮租金及履约保证金、</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保证金且《</w:t>
      </w:r>
      <w:r>
        <w:rPr>
          <w:rFonts w:hint="eastAsia" w:ascii="宋体" w:hAnsi="宋体" w:cs="宋体"/>
          <w:b/>
          <w:bCs/>
          <w:color w:val="auto"/>
          <w:sz w:val="24"/>
          <w:szCs w:val="24"/>
          <w:lang w:eastAsia="zh-CN"/>
        </w:rPr>
        <w:t>竞价</w:t>
      </w:r>
      <w:r>
        <w:rPr>
          <w:rFonts w:hint="eastAsia" w:ascii="宋体" w:hAnsi="宋体" w:cs="宋体"/>
          <w:b/>
          <w:bCs/>
          <w:color w:val="auto"/>
          <w:sz w:val="24"/>
          <w:szCs w:val="24"/>
        </w:rPr>
        <w:t>成交确认书》作废。</w:t>
      </w:r>
      <w:r>
        <w:rPr>
          <w:rFonts w:hint="eastAsia" w:ascii="宋体" w:hAnsi="宋体" w:cs="宋体"/>
          <w:b/>
          <w:bCs/>
          <w:color w:val="auto"/>
          <w:sz w:val="24"/>
          <w:szCs w:val="24"/>
          <w:lang w:eastAsia="zh-CN"/>
        </w:rPr>
        <w:t>买受人</w:t>
      </w:r>
      <w:r>
        <w:rPr>
          <w:rFonts w:hint="eastAsia" w:ascii="宋体" w:hAnsi="宋体" w:cs="宋体"/>
          <w:b/>
          <w:bCs/>
          <w:color w:val="auto"/>
          <w:sz w:val="24"/>
          <w:szCs w:val="24"/>
        </w:rPr>
        <w:t>在委托方收回标的前无权干涉。</w:t>
      </w:r>
    </w:p>
    <w:p w14:paraId="28722E92">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标的物移交前发生的水、电、物管费等费用超过500元，则上述全部费用由产权方承担，若标的物移交前发生的水、电、物管费等费用未超过500元（包括500元），则上述全部费用由买受人自行承担。</w:t>
      </w:r>
    </w:p>
    <w:p w14:paraId="2F12FD11">
      <w:pPr>
        <w:keepNext w:val="0"/>
        <w:keepLines w:val="0"/>
        <w:pageBreakBefore w:val="0"/>
        <w:widowControl w:val="0"/>
        <w:numPr>
          <w:ilvl w:val="0"/>
          <w:numId w:val="1"/>
        </w:numPr>
        <w:kinsoku/>
        <w:wordWrap/>
        <w:overflowPunct/>
        <w:topLinePunct w:val="0"/>
        <w:autoSpaceDE/>
        <w:autoSpaceDN/>
        <w:bidi w:val="0"/>
        <w:adjustRightInd/>
        <w:snapToGrid/>
        <w:spacing w:line="360" w:lineRule="auto"/>
        <w:ind w:left="0" w:leftChars="0"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lang w:eastAsia="zh-CN"/>
        </w:rPr>
        <w:t>竞买人</w:t>
      </w:r>
      <w:r>
        <w:rPr>
          <w:rFonts w:hint="eastAsia" w:ascii="宋体" w:hAnsi="宋体" w:eastAsia="宋体" w:cs="宋体"/>
          <w:color w:val="auto"/>
          <w:sz w:val="24"/>
          <w:szCs w:val="24"/>
        </w:rPr>
        <w:t>报名参与竞价,即表明</w:t>
      </w:r>
      <w:r>
        <w:rPr>
          <w:rFonts w:hint="eastAsia" w:ascii="宋体" w:hAnsi="宋体" w:cs="宋体"/>
          <w:color w:val="auto"/>
          <w:sz w:val="24"/>
          <w:szCs w:val="24"/>
          <w:lang w:eastAsia="zh-CN"/>
        </w:rPr>
        <w:t>同意附件《房屋租赁合同》所有条款，并</w:t>
      </w:r>
      <w:r>
        <w:rPr>
          <w:rFonts w:hint="eastAsia" w:ascii="宋体" w:hAnsi="宋体" w:eastAsia="宋体" w:cs="宋体"/>
          <w:color w:val="auto"/>
          <w:sz w:val="24"/>
          <w:szCs w:val="24"/>
        </w:rPr>
        <w:t>已完全知晓标的物权属、权利性质、用途等相关问题,若因标的物权属、权利性质</w:t>
      </w:r>
      <w:r>
        <w:rPr>
          <w:rFonts w:hint="eastAsia" w:ascii="宋体" w:hAnsi="宋体" w:cs="宋体"/>
          <w:color w:val="auto"/>
          <w:sz w:val="24"/>
          <w:szCs w:val="24"/>
          <w:lang w:eastAsia="zh-CN"/>
        </w:rPr>
        <w:t>、</w:t>
      </w:r>
      <w:r>
        <w:rPr>
          <w:rFonts w:hint="eastAsia" w:ascii="宋体" w:hAnsi="宋体" w:eastAsia="宋体" w:cs="宋体"/>
          <w:color w:val="auto"/>
          <w:sz w:val="24"/>
          <w:szCs w:val="24"/>
        </w:rPr>
        <w:t>用途等相关问题导致买受人无法办理经营证照或产生其他纠纷的,由</w:t>
      </w:r>
      <w:r>
        <w:rPr>
          <w:rFonts w:hint="eastAsia" w:ascii="宋体" w:hAnsi="宋体" w:eastAsia="宋体" w:cs="宋体"/>
          <w:color w:val="auto"/>
          <w:sz w:val="24"/>
          <w:szCs w:val="24"/>
          <w:lang w:eastAsia="zh-CN"/>
        </w:rPr>
        <w:t>竞买人</w:t>
      </w:r>
      <w:r>
        <w:rPr>
          <w:rFonts w:hint="eastAsia" w:ascii="宋体" w:hAnsi="宋体" w:cs="宋体"/>
          <w:color w:val="auto"/>
          <w:sz w:val="24"/>
          <w:szCs w:val="24"/>
          <w:lang w:eastAsia="zh-CN"/>
        </w:rPr>
        <w:t>（承租人）</w:t>
      </w:r>
      <w:r>
        <w:rPr>
          <w:rFonts w:hint="eastAsia" w:ascii="宋体" w:hAnsi="宋体" w:eastAsia="宋体" w:cs="宋体"/>
          <w:color w:val="auto"/>
          <w:sz w:val="24"/>
          <w:szCs w:val="24"/>
        </w:rPr>
        <w:t>自行</w:t>
      </w:r>
      <w:r>
        <w:rPr>
          <w:rFonts w:hint="eastAsia" w:ascii="宋体" w:hAnsi="宋体" w:eastAsia="宋体" w:cs="宋体"/>
          <w:color w:val="auto"/>
          <w:sz w:val="24"/>
          <w:szCs w:val="24"/>
          <w:lang w:eastAsia="zh-CN"/>
        </w:rPr>
        <w:t>承</w:t>
      </w:r>
      <w:r>
        <w:rPr>
          <w:rFonts w:hint="eastAsia" w:ascii="宋体" w:hAnsi="宋体" w:eastAsia="宋体" w:cs="宋体"/>
          <w:color w:val="auto"/>
          <w:sz w:val="24"/>
          <w:szCs w:val="24"/>
        </w:rPr>
        <w:t>担风险,并不影响竞价成交结果,也不作为解除出租合同的理由。</w:t>
      </w:r>
    </w:p>
    <w:p w14:paraId="479F3772">
      <w:pPr>
        <w:keepNext w:val="0"/>
        <w:keepLines w:val="0"/>
        <w:pageBreakBefore w:val="0"/>
        <w:widowControl w:val="0"/>
        <w:kinsoku/>
        <w:wordWrap/>
        <w:overflowPunct/>
        <w:topLinePunct w:val="0"/>
        <w:autoSpaceDE/>
        <w:autoSpaceDN/>
        <w:bidi w:val="0"/>
        <w:adjustRightInd/>
        <w:snapToGrid/>
        <w:spacing w:line="360" w:lineRule="auto"/>
        <w:ind w:firstLine="482"/>
        <w:textAlignment w:val="auto"/>
        <w:rPr>
          <w:rFonts w:hint="eastAsia" w:ascii="宋体" w:hAnsi="宋体" w:eastAsia="宋体" w:cs="宋体"/>
          <w:b w:val="0"/>
          <w:bCs w:val="0"/>
          <w:color w:val="auto"/>
          <w:sz w:val="24"/>
          <w:szCs w:val="24"/>
          <w:shd w:val="clear" w:color="auto" w:fill="auto"/>
          <w:lang w:val="en-US" w:eastAsia="zh-CN"/>
        </w:rPr>
      </w:pPr>
      <w:r>
        <w:rPr>
          <w:rFonts w:hint="eastAsia" w:ascii="宋体" w:hAnsi="宋体" w:cs="宋体"/>
          <w:b w:val="0"/>
          <w:bCs w:val="0"/>
          <w:color w:val="auto"/>
          <w:sz w:val="24"/>
          <w:szCs w:val="24"/>
          <w:shd w:val="clear" w:color="auto" w:fill="auto"/>
          <w:lang w:val="en-US" w:eastAsia="zh-CN"/>
        </w:rPr>
        <w:t>5、</w:t>
      </w:r>
      <w:r>
        <w:rPr>
          <w:rFonts w:hint="eastAsia" w:ascii="宋体" w:hAnsi="宋体" w:eastAsia="宋体" w:cs="宋体"/>
          <w:b w:val="0"/>
          <w:bCs w:val="0"/>
          <w:color w:val="auto"/>
          <w:sz w:val="24"/>
          <w:szCs w:val="24"/>
          <w:shd w:val="clear" w:color="auto" w:fill="auto"/>
          <w:lang w:val="en-US" w:eastAsia="zh-CN"/>
        </w:rPr>
        <w:t>租赁房屋移交</w:t>
      </w:r>
      <w:r>
        <w:rPr>
          <w:rFonts w:hint="eastAsia" w:ascii="宋体" w:hAnsi="宋体" w:cs="宋体"/>
          <w:b w:val="0"/>
          <w:bCs w:val="0"/>
          <w:color w:val="auto"/>
          <w:sz w:val="24"/>
          <w:szCs w:val="24"/>
          <w:shd w:val="clear" w:color="auto" w:fill="auto"/>
          <w:lang w:val="en-US" w:eastAsia="zh-CN"/>
        </w:rPr>
        <w:t>日期</w:t>
      </w:r>
    </w:p>
    <w:p w14:paraId="30BDD007">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1</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租赁权的</w:t>
      </w:r>
      <w:r>
        <w:rPr>
          <w:rFonts w:hint="eastAsia" w:ascii="宋体" w:hAnsi="宋体" w:eastAsia="宋体" w:cs="宋体"/>
          <w:b/>
          <w:bCs/>
          <w:color w:val="auto"/>
          <w:sz w:val="24"/>
          <w:szCs w:val="24"/>
          <w:shd w:val="clear" w:color="auto" w:fill="auto"/>
        </w:rPr>
        <w:t>，</w:t>
      </w:r>
      <w:r>
        <w:rPr>
          <w:rFonts w:hint="eastAsia" w:ascii="宋体" w:hAnsi="宋体" w:eastAsia="宋体" w:cs="宋体"/>
          <w:b/>
          <w:bCs/>
          <w:color w:val="auto"/>
          <w:sz w:val="24"/>
          <w:szCs w:val="24"/>
          <w:shd w:val="clear" w:color="auto" w:fill="auto"/>
          <w:lang w:eastAsia="zh-CN"/>
        </w:rPr>
        <w:t>则</w:t>
      </w:r>
      <w:r>
        <w:rPr>
          <w:rFonts w:hint="eastAsia" w:ascii="宋体" w:hAnsi="宋体" w:eastAsia="宋体" w:cs="宋体"/>
          <w:b/>
          <w:bCs/>
          <w:color w:val="auto"/>
          <w:sz w:val="24"/>
          <w:szCs w:val="24"/>
          <w:shd w:val="clear" w:color="auto" w:fill="auto"/>
        </w:rPr>
        <w:t>自然延续</w:t>
      </w:r>
      <w:r>
        <w:rPr>
          <w:rFonts w:hint="eastAsia" w:ascii="宋体" w:hAnsi="宋体" w:eastAsia="宋体" w:cs="宋体"/>
          <w:b/>
          <w:bCs/>
          <w:color w:val="auto"/>
          <w:sz w:val="24"/>
          <w:szCs w:val="24"/>
          <w:shd w:val="clear" w:color="auto" w:fill="auto"/>
          <w:lang w:eastAsia="zh-CN"/>
        </w:rPr>
        <w:t>和移交，房屋租赁期限的起始日期为上期租赁期限满的后一天</w:t>
      </w:r>
      <w:r>
        <w:rPr>
          <w:rFonts w:hint="eastAsia" w:ascii="宋体" w:hAnsi="宋体" w:cs="宋体"/>
          <w:b/>
          <w:bCs/>
          <w:color w:val="auto"/>
          <w:sz w:val="24"/>
          <w:szCs w:val="24"/>
          <w:shd w:val="clear" w:color="auto" w:fill="auto"/>
          <w:lang w:eastAsia="zh-CN"/>
        </w:rPr>
        <w:t>。</w:t>
      </w:r>
    </w:p>
    <w:p w14:paraId="2D01289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lang w:eastAsia="zh-CN"/>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2</w:t>
      </w: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rPr>
        <w:t>由非原承租人</w:t>
      </w:r>
      <w:r>
        <w:rPr>
          <w:rFonts w:hint="eastAsia" w:ascii="宋体" w:hAnsi="宋体" w:cs="宋体"/>
          <w:b/>
          <w:bCs/>
          <w:color w:val="auto"/>
          <w:sz w:val="24"/>
          <w:szCs w:val="24"/>
          <w:shd w:val="clear" w:color="auto" w:fill="auto"/>
          <w:lang w:eastAsia="zh-CN"/>
        </w:rPr>
        <w:t>竞</w:t>
      </w:r>
      <w:r>
        <w:rPr>
          <w:rFonts w:hint="eastAsia" w:ascii="宋体" w:hAnsi="宋体" w:eastAsia="宋体" w:cs="宋体"/>
          <w:b/>
          <w:bCs/>
          <w:color w:val="auto"/>
          <w:sz w:val="24"/>
          <w:szCs w:val="24"/>
          <w:shd w:val="clear" w:color="auto" w:fill="auto"/>
        </w:rPr>
        <w:t>得房屋</w:t>
      </w:r>
      <w:r>
        <w:rPr>
          <w:rFonts w:hint="eastAsia" w:ascii="宋体" w:hAnsi="宋体" w:eastAsia="宋体" w:cs="宋体"/>
          <w:b/>
          <w:bCs/>
          <w:color w:val="auto"/>
          <w:sz w:val="24"/>
          <w:szCs w:val="24"/>
          <w:shd w:val="clear" w:color="auto" w:fill="auto"/>
          <w:lang w:eastAsia="zh-CN"/>
        </w:rPr>
        <w:t>租赁权</w:t>
      </w:r>
      <w:r>
        <w:rPr>
          <w:rFonts w:hint="eastAsia" w:ascii="宋体" w:hAnsi="宋体" w:eastAsia="宋体" w:cs="宋体"/>
          <w:b/>
          <w:bCs/>
          <w:color w:val="auto"/>
          <w:sz w:val="24"/>
          <w:szCs w:val="24"/>
          <w:shd w:val="clear" w:color="auto" w:fill="auto"/>
        </w:rPr>
        <w:t>的，</w:t>
      </w:r>
      <w:r>
        <w:rPr>
          <w:rFonts w:hint="eastAsia" w:ascii="宋体" w:hAnsi="宋体" w:eastAsia="宋体" w:cs="宋体"/>
          <w:b/>
          <w:bCs/>
          <w:color w:val="auto"/>
          <w:sz w:val="24"/>
          <w:szCs w:val="24"/>
          <w:shd w:val="clear" w:color="auto" w:fill="auto"/>
          <w:lang w:eastAsia="zh-CN"/>
        </w:rPr>
        <w:t>因考虑到原承租人搬迁所需的时间，租赁房屋的移交时间则为房屋租赁期限的起始日期。</w:t>
      </w:r>
    </w:p>
    <w:p w14:paraId="088B9DD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shd w:val="clear" w:color="auto" w:fill="auto"/>
        </w:rPr>
      </w:pPr>
      <w:r>
        <w:rPr>
          <w:rFonts w:hint="eastAsia" w:ascii="宋体" w:hAnsi="宋体" w:eastAsia="宋体" w:cs="宋体"/>
          <w:b/>
          <w:bCs/>
          <w:color w:val="auto"/>
          <w:sz w:val="24"/>
          <w:szCs w:val="24"/>
          <w:shd w:val="clear" w:color="auto" w:fill="auto"/>
          <w:lang w:eastAsia="zh-CN"/>
        </w:rPr>
        <w:t>（</w:t>
      </w:r>
      <w:r>
        <w:rPr>
          <w:rFonts w:hint="eastAsia" w:ascii="宋体" w:hAnsi="宋体" w:eastAsia="宋体" w:cs="宋体"/>
          <w:b/>
          <w:bCs/>
          <w:color w:val="auto"/>
          <w:sz w:val="24"/>
          <w:szCs w:val="24"/>
          <w:shd w:val="clear" w:color="auto" w:fill="auto"/>
          <w:lang w:val="en-US" w:eastAsia="zh-CN"/>
        </w:rPr>
        <w:t>3</w:t>
      </w:r>
      <w:r>
        <w:rPr>
          <w:rFonts w:hint="eastAsia" w:ascii="宋体" w:hAnsi="宋体" w:eastAsia="宋体" w:cs="宋体"/>
          <w:b/>
          <w:bCs/>
          <w:color w:val="auto"/>
          <w:sz w:val="24"/>
          <w:szCs w:val="24"/>
          <w:shd w:val="clear" w:color="auto" w:fill="auto"/>
          <w:lang w:eastAsia="zh-CN"/>
        </w:rPr>
        <w:t>）租赁房屋开始</w:t>
      </w:r>
      <w:r>
        <w:rPr>
          <w:rFonts w:hint="eastAsia" w:ascii="宋体" w:hAnsi="宋体" w:eastAsia="宋体" w:cs="宋体"/>
          <w:b/>
          <w:bCs/>
          <w:color w:val="auto"/>
          <w:sz w:val="24"/>
          <w:szCs w:val="24"/>
          <w:shd w:val="clear" w:color="auto" w:fill="auto"/>
        </w:rPr>
        <w:t>计算租金</w:t>
      </w:r>
      <w:r>
        <w:rPr>
          <w:rFonts w:hint="eastAsia" w:ascii="宋体" w:hAnsi="宋体" w:eastAsia="宋体" w:cs="宋体"/>
          <w:b/>
          <w:bCs/>
          <w:color w:val="auto"/>
          <w:sz w:val="24"/>
          <w:szCs w:val="24"/>
          <w:shd w:val="clear" w:color="auto" w:fill="auto"/>
          <w:lang w:eastAsia="zh-CN"/>
        </w:rPr>
        <w:t>日期即为</w:t>
      </w:r>
      <w:r>
        <w:rPr>
          <w:rFonts w:hint="eastAsia" w:ascii="宋体" w:hAnsi="宋体" w:eastAsia="宋体" w:cs="宋体"/>
          <w:b/>
          <w:bCs/>
          <w:color w:val="auto"/>
          <w:sz w:val="24"/>
          <w:szCs w:val="24"/>
          <w:shd w:val="clear" w:color="auto" w:fill="auto"/>
        </w:rPr>
        <w:t>房屋租赁期限的起始</w:t>
      </w:r>
      <w:r>
        <w:rPr>
          <w:rFonts w:hint="eastAsia" w:ascii="宋体" w:hAnsi="宋体" w:eastAsia="宋体" w:cs="宋体"/>
          <w:b/>
          <w:bCs/>
          <w:color w:val="auto"/>
          <w:sz w:val="24"/>
          <w:szCs w:val="24"/>
          <w:shd w:val="clear" w:color="auto" w:fill="auto"/>
          <w:lang w:eastAsia="zh-CN"/>
        </w:rPr>
        <w:t>日期，具体</w:t>
      </w:r>
      <w:r>
        <w:rPr>
          <w:rFonts w:hint="eastAsia" w:ascii="宋体" w:hAnsi="宋体" w:eastAsia="宋体" w:cs="宋体"/>
          <w:b/>
          <w:bCs/>
          <w:color w:val="auto"/>
          <w:sz w:val="24"/>
          <w:szCs w:val="24"/>
          <w:shd w:val="clear" w:color="auto" w:fill="auto"/>
        </w:rPr>
        <w:t>移交方式由委托人</w:t>
      </w:r>
      <w:r>
        <w:rPr>
          <w:rFonts w:hint="eastAsia" w:ascii="宋体" w:hAnsi="宋体" w:eastAsia="宋体"/>
          <w:b/>
          <w:color w:val="auto"/>
          <w:sz w:val="24"/>
          <w:szCs w:val="24"/>
          <w:lang w:eastAsia="zh-CN"/>
        </w:rPr>
        <w:t>（出租人）</w:t>
      </w:r>
      <w:r>
        <w:rPr>
          <w:rFonts w:hint="eastAsia" w:ascii="宋体" w:hAnsi="宋体" w:eastAsia="宋体" w:cs="宋体"/>
          <w:b/>
          <w:bCs/>
          <w:color w:val="auto"/>
          <w:sz w:val="24"/>
          <w:szCs w:val="24"/>
          <w:shd w:val="clear" w:color="auto" w:fill="auto"/>
        </w:rPr>
        <w:t>确定。</w:t>
      </w:r>
    </w:p>
    <w:p w14:paraId="474BEB4B">
      <w:pPr>
        <w:pStyle w:val="12"/>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color w:val="auto"/>
          <w:sz w:val="24"/>
          <w:szCs w:val="24"/>
          <w:lang w:val="en-US" w:eastAsia="zh-CN"/>
        </w:rPr>
      </w:pPr>
      <w:r>
        <w:rPr>
          <w:rFonts w:hint="eastAsia" w:ascii="宋体" w:hAnsi="宋体" w:cs="宋体"/>
          <w:b/>
          <w:color w:val="auto"/>
          <w:sz w:val="24"/>
          <w:szCs w:val="24"/>
          <w:lang w:val="en-US" w:eastAsia="zh-CN"/>
        </w:rPr>
        <w:t>九</w:t>
      </w:r>
      <w:r>
        <w:rPr>
          <w:rFonts w:hint="eastAsia" w:ascii="宋体" w:hAnsi="宋体" w:eastAsia="宋体" w:cs="宋体"/>
          <w:b/>
          <w:color w:val="auto"/>
          <w:sz w:val="24"/>
          <w:szCs w:val="24"/>
        </w:rPr>
        <w:t>、特别约定：</w:t>
      </w:r>
    </w:p>
    <w:p w14:paraId="5A0E166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kern w:val="0"/>
          <w:sz w:val="24"/>
          <w:szCs w:val="24"/>
          <w:lang w:val="en-US" w:eastAsia="zh-CN"/>
        </w:rPr>
        <w:t>1</w:t>
      </w:r>
      <w:r>
        <w:rPr>
          <w:rFonts w:hint="eastAsia" w:ascii="宋体" w:hAnsi="宋体" w:eastAsia="宋体" w:cs="宋体"/>
          <w:color w:val="auto"/>
          <w:kern w:val="0"/>
          <w:sz w:val="24"/>
          <w:szCs w:val="24"/>
          <w:lang w:val="en-US" w:eastAsia="zh-CN"/>
        </w:rPr>
        <w:t>、</w:t>
      </w:r>
      <w:r>
        <w:rPr>
          <w:rFonts w:hint="eastAsia" w:ascii="宋体" w:hAnsi="宋体" w:eastAsia="宋体" w:cs="宋体"/>
          <w:color w:val="auto"/>
          <w:kern w:val="0"/>
          <w:sz w:val="24"/>
          <w:szCs w:val="24"/>
        </w:rPr>
        <w:t>如需对租赁房屋进行装修或增扩设备时，</w:t>
      </w:r>
      <w:r>
        <w:rPr>
          <w:rFonts w:hint="eastAsia" w:ascii="宋体" w:hAnsi="宋体" w:eastAsia="宋体" w:cs="宋体"/>
          <w:color w:val="auto"/>
          <w:sz w:val="24"/>
          <w:szCs w:val="24"/>
        </w:rPr>
        <w:t>按规定报消防、城管、房管等相关部门审批同意方可装修</w:t>
      </w:r>
      <w:r>
        <w:rPr>
          <w:rFonts w:hint="eastAsia" w:ascii="宋体" w:hAnsi="宋体" w:eastAsia="宋体" w:cs="宋体"/>
          <w:color w:val="auto"/>
          <w:sz w:val="24"/>
          <w:szCs w:val="24"/>
          <w:lang w:eastAsia="zh-CN"/>
        </w:rPr>
        <w:t>，</w:t>
      </w:r>
      <w:r>
        <w:rPr>
          <w:rFonts w:hint="eastAsia" w:ascii="宋体" w:hAnsi="宋体" w:eastAsia="宋体" w:cs="宋体"/>
          <w:color w:val="auto"/>
          <w:kern w:val="0"/>
          <w:sz w:val="24"/>
          <w:szCs w:val="24"/>
        </w:rPr>
        <w:t>费用</w:t>
      </w:r>
      <w:r>
        <w:rPr>
          <w:rFonts w:hint="eastAsia" w:ascii="宋体" w:hAnsi="宋体" w:eastAsia="宋体" w:cs="宋体"/>
          <w:color w:val="auto"/>
          <w:sz w:val="24"/>
          <w:szCs w:val="24"/>
        </w:rPr>
        <w:t>和责任均由</w:t>
      </w:r>
      <w:r>
        <w:rPr>
          <w:rFonts w:hint="eastAsia" w:ascii="宋体" w:hAnsi="宋体" w:eastAsia="宋体" w:cs="宋体"/>
          <w:color w:val="auto"/>
          <w:sz w:val="24"/>
          <w:szCs w:val="24"/>
          <w:lang w:eastAsia="zh-CN"/>
        </w:rPr>
        <w:t>承租人</w:t>
      </w:r>
      <w:r>
        <w:rPr>
          <w:rFonts w:hint="eastAsia" w:ascii="宋体" w:hAnsi="宋体" w:eastAsia="宋体" w:cs="宋体"/>
          <w:color w:val="auto"/>
          <w:sz w:val="24"/>
          <w:szCs w:val="24"/>
        </w:rPr>
        <w:t>承担</w:t>
      </w:r>
      <w:r>
        <w:rPr>
          <w:rFonts w:hint="eastAsia" w:ascii="宋体" w:hAnsi="宋体" w:eastAsia="宋体" w:cs="宋体"/>
          <w:color w:val="auto"/>
          <w:kern w:val="0"/>
          <w:sz w:val="24"/>
          <w:szCs w:val="24"/>
        </w:rPr>
        <w:t>。</w:t>
      </w:r>
      <w:r>
        <w:rPr>
          <w:rFonts w:hint="eastAsia" w:ascii="宋体" w:hAnsi="宋体" w:eastAsia="宋体" w:cs="宋体"/>
          <w:b/>
          <w:bCs/>
          <w:color w:val="auto"/>
          <w:kern w:val="0"/>
          <w:sz w:val="24"/>
          <w:szCs w:val="24"/>
        </w:rPr>
        <w:t>租赁关系结束或解除时，</w:t>
      </w:r>
      <w:r>
        <w:rPr>
          <w:rFonts w:hint="eastAsia" w:ascii="宋体" w:hAnsi="宋体" w:eastAsia="宋体" w:cs="宋体"/>
          <w:b/>
          <w:bCs/>
          <w:color w:val="auto"/>
          <w:kern w:val="0"/>
          <w:sz w:val="24"/>
          <w:szCs w:val="24"/>
          <w:lang w:eastAsia="zh-CN"/>
        </w:rPr>
        <w:t>委托人（出租人）</w:t>
      </w:r>
      <w:r>
        <w:rPr>
          <w:rFonts w:hint="eastAsia" w:ascii="宋体" w:hAnsi="宋体" w:eastAsia="宋体" w:cs="宋体"/>
          <w:b/>
          <w:bCs/>
          <w:color w:val="auto"/>
          <w:kern w:val="0"/>
          <w:sz w:val="24"/>
          <w:szCs w:val="24"/>
        </w:rPr>
        <w:t>若要求恢复原样的，承租人必须恢复</w:t>
      </w:r>
      <w:r>
        <w:rPr>
          <w:rFonts w:hint="eastAsia" w:ascii="宋体" w:hAnsi="宋体" w:cs="宋体"/>
          <w:b/>
          <w:bCs/>
          <w:color w:val="auto"/>
          <w:kern w:val="0"/>
          <w:sz w:val="24"/>
          <w:szCs w:val="24"/>
          <w:lang w:eastAsia="zh-CN"/>
        </w:rPr>
        <w:t>。</w:t>
      </w:r>
      <w:r>
        <w:rPr>
          <w:rFonts w:hint="eastAsia" w:ascii="宋体" w:hAnsi="宋体" w:eastAsia="宋体" w:cs="宋体"/>
          <w:b/>
          <w:bCs/>
          <w:color w:val="auto"/>
          <w:sz w:val="24"/>
          <w:szCs w:val="24"/>
        </w:rPr>
        <w:t>经委托人验收认可，</w:t>
      </w:r>
      <w:r>
        <w:rPr>
          <w:rFonts w:hint="eastAsia" w:ascii="宋体" w:hAnsi="宋体" w:cs="宋体"/>
          <w:b/>
          <w:bCs/>
          <w:color w:val="auto"/>
          <w:sz w:val="24"/>
          <w:szCs w:val="24"/>
          <w:lang w:eastAsia="zh-CN"/>
        </w:rPr>
        <w:t>方可</w:t>
      </w:r>
      <w:r>
        <w:rPr>
          <w:rFonts w:hint="eastAsia" w:ascii="宋体" w:hAnsi="宋体" w:eastAsia="宋体" w:cs="宋体"/>
          <w:b/>
          <w:bCs/>
          <w:color w:val="auto"/>
          <w:sz w:val="24"/>
          <w:szCs w:val="24"/>
        </w:rPr>
        <w:t>结清</w:t>
      </w:r>
      <w:r>
        <w:rPr>
          <w:rFonts w:hint="eastAsia" w:ascii="宋体" w:hAnsi="宋体" w:cs="宋体"/>
          <w:b/>
          <w:bCs/>
          <w:color w:val="auto"/>
          <w:sz w:val="24"/>
          <w:szCs w:val="24"/>
          <w:lang w:eastAsia="zh-CN"/>
        </w:rPr>
        <w:t>相关</w:t>
      </w:r>
      <w:r>
        <w:rPr>
          <w:rFonts w:hint="eastAsia" w:ascii="宋体" w:hAnsi="宋体" w:eastAsia="宋体" w:cs="宋体"/>
          <w:b/>
          <w:bCs/>
          <w:color w:val="auto"/>
          <w:sz w:val="24"/>
          <w:szCs w:val="24"/>
        </w:rPr>
        <w:t>费用</w:t>
      </w:r>
      <w:r>
        <w:rPr>
          <w:rFonts w:hint="eastAsia" w:ascii="宋体" w:hAnsi="宋体" w:cs="宋体"/>
          <w:b/>
          <w:bCs/>
          <w:color w:val="auto"/>
          <w:sz w:val="24"/>
          <w:szCs w:val="24"/>
          <w:lang w:eastAsia="zh-CN"/>
        </w:rPr>
        <w:t>（履约保证金）</w:t>
      </w:r>
      <w:r>
        <w:rPr>
          <w:rFonts w:hint="eastAsia" w:ascii="宋体" w:hAnsi="宋体" w:eastAsia="宋体" w:cs="宋体"/>
          <w:b/>
          <w:bCs/>
          <w:color w:val="auto"/>
          <w:sz w:val="24"/>
          <w:szCs w:val="24"/>
        </w:rPr>
        <w:t>。</w:t>
      </w:r>
    </w:p>
    <w:p w14:paraId="64017D3C">
      <w:pPr>
        <w:pStyle w:val="12"/>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olor w:val="auto"/>
          <w:sz w:val="24"/>
          <w:szCs w:val="24"/>
          <w:lang w:eastAsia="zh-CN"/>
        </w:rPr>
      </w:pPr>
      <w:r>
        <w:rPr>
          <w:rFonts w:hint="eastAsia" w:ascii="宋体" w:hAnsi="宋体" w:cs="宋体"/>
          <w:b w:val="0"/>
          <w:bCs w:val="0"/>
          <w:color w:val="auto"/>
          <w:kern w:val="0"/>
          <w:sz w:val="24"/>
          <w:szCs w:val="24"/>
          <w:lang w:val="en-US" w:eastAsia="zh-CN"/>
        </w:rPr>
        <w:t>2、</w:t>
      </w:r>
      <w:r>
        <w:rPr>
          <w:rFonts w:hint="eastAsia" w:ascii="宋体" w:hAnsi="宋体" w:eastAsia="宋体"/>
          <w:color w:val="auto"/>
          <w:sz w:val="24"/>
          <w:szCs w:val="24"/>
        </w:rPr>
        <w:t>由于历史原因，标的物地址或门牌与证载会有差异，以实际展示为准</w:t>
      </w:r>
      <w:r>
        <w:rPr>
          <w:rFonts w:hint="eastAsia" w:ascii="宋体" w:hAnsi="宋体" w:eastAsia="宋体"/>
          <w:color w:val="auto"/>
          <w:sz w:val="24"/>
          <w:szCs w:val="24"/>
          <w:lang w:eastAsia="zh-CN"/>
        </w:rPr>
        <w:t>。</w:t>
      </w:r>
    </w:p>
    <w:p w14:paraId="0CF48D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lang w:val="en-US" w:eastAsia="zh-CN"/>
        </w:rPr>
      </w:pPr>
      <w:r>
        <w:rPr>
          <w:rFonts w:hint="eastAsia" w:ascii="宋体" w:hAnsi="宋体" w:cs="宋体"/>
          <w:color w:val="auto"/>
          <w:sz w:val="24"/>
          <w:szCs w:val="24"/>
          <w:lang w:val="en-US" w:eastAsia="zh-CN"/>
        </w:rPr>
        <w:t>3、</w:t>
      </w:r>
      <w:r>
        <w:rPr>
          <w:rFonts w:hint="eastAsia" w:ascii="宋体" w:hAnsi="宋体" w:eastAsia="宋体" w:cs="宋体"/>
          <w:color w:val="auto"/>
          <w:sz w:val="24"/>
          <w:szCs w:val="24"/>
        </w:rPr>
        <w:t>买受人(承租人)必须在规定的经营范围遵纪守法、合法、规范、文明经营,不得经营易燃易爆</w:t>
      </w:r>
      <w:r>
        <w:rPr>
          <w:rFonts w:hint="eastAsia" w:ascii="宋体" w:hAnsi="宋体" w:eastAsia="宋体" w:cs="宋体"/>
          <w:color w:val="auto"/>
          <w:kern w:val="0"/>
          <w:sz w:val="24"/>
          <w:szCs w:val="24"/>
          <w:highlight w:val="none"/>
        </w:rPr>
        <w:t>危化品</w:t>
      </w:r>
      <w:r>
        <w:rPr>
          <w:rFonts w:hint="eastAsia" w:ascii="宋体" w:hAnsi="宋体" w:cs="宋体"/>
          <w:color w:val="auto"/>
          <w:kern w:val="0"/>
          <w:sz w:val="24"/>
          <w:szCs w:val="24"/>
          <w:highlight w:val="none"/>
          <w:lang w:val="en-US" w:eastAsia="zh-CN"/>
        </w:rPr>
        <w:t>和再生资源回收经营</w:t>
      </w:r>
      <w:r>
        <w:rPr>
          <w:rFonts w:hint="eastAsia" w:ascii="宋体" w:hAnsi="宋体" w:eastAsia="宋体" w:cs="宋体"/>
          <w:color w:val="auto"/>
          <w:sz w:val="24"/>
          <w:szCs w:val="24"/>
        </w:rPr>
        <w:t>等影响周边环境的行业、扰民及违法、违规或违反公序良俗的经营活动。若买受人(承租人)违法经</w:t>
      </w:r>
      <w:r>
        <w:rPr>
          <w:rFonts w:hint="default" w:ascii="宋体" w:hAnsi="宋体" w:cs="宋体"/>
          <w:color w:val="auto"/>
          <w:sz w:val="24"/>
          <w:szCs w:val="24"/>
        </w:rPr>
        <w:t>营</w:t>
      </w:r>
      <w:r>
        <w:rPr>
          <w:rFonts w:hint="eastAsia" w:ascii="宋体" w:hAnsi="宋体" w:eastAsia="宋体" w:cs="宋体"/>
          <w:color w:val="auto"/>
          <w:sz w:val="24"/>
          <w:szCs w:val="24"/>
        </w:rPr>
        <w:t>或超出经营范围经营的,则应由买受人(承租人)自行承担责任,与委托人(出人)无关,同时委托人(出租人)有权立即终止《</w:t>
      </w:r>
      <w:r>
        <w:rPr>
          <w:rFonts w:hint="eastAsia" w:ascii="宋体" w:hAnsi="宋体" w:cs="宋体"/>
          <w:color w:val="auto"/>
          <w:sz w:val="24"/>
          <w:szCs w:val="24"/>
          <w:lang w:eastAsia="zh-CN"/>
        </w:rPr>
        <w:t>房屋</w:t>
      </w:r>
      <w:r>
        <w:rPr>
          <w:rFonts w:hint="eastAsia" w:ascii="宋体" w:hAnsi="宋体" w:eastAsia="宋体" w:cs="宋体"/>
          <w:color w:val="auto"/>
          <w:sz w:val="24"/>
          <w:szCs w:val="24"/>
        </w:rPr>
        <w:t>租赁合同》,收回原出租的</w:t>
      </w:r>
      <w:r>
        <w:rPr>
          <w:rFonts w:hint="eastAsia" w:ascii="宋体" w:hAnsi="宋体" w:cs="宋体"/>
          <w:color w:val="auto"/>
          <w:sz w:val="24"/>
          <w:szCs w:val="24"/>
          <w:lang w:eastAsia="zh-CN"/>
        </w:rPr>
        <w:t>标的物</w:t>
      </w:r>
      <w:r>
        <w:rPr>
          <w:rFonts w:hint="eastAsia" w:ascii="宋体" w:hAnsi="宋体" w:eastAsia="宋体" w:cs="宋体"/>
          <w:color w:val="auto"/>
          <w:sz w:val="24"/>
          <w:szCs w:val="24"/>
        </w:rPr>
        <w:t>,由此造成的一切责任和经济赔偿均由买受人(承租人)承担。</w:t>
      </w:r>
    </w:p>
    <w:p w14:paraId="2CEE930D">
      <w:pPr>
        <w:pStyle w:val="6"/>
        <w:widowControl/>
        <w:spacing w:beforeAutospacing="0" w:afterAutospacing="0" w:line="360" w:lineRule="auto"/>
        <w:ind w:firstLine="480" w:firstLineChars="200"/>
        <w:rPr>
          <w:rFonts w:hint="eastAsia" w:ascii="宋体" w:hAnsi="宋体" w:eastAsia="宋体" w:cs="宋体"/>
          <w:color w:val="auto"/>
        </w:rPr>
      </w:pPr>
      <w:r>
        <w:rPr>
          <w:rFonts w:hint="eastAsia" w:ascii="宋体" w:hAnsi="宋体" w:cs="宋体"/>
          <w:bCs/>
          <w:color w:val="auto"/>
          <w:sz w:val="24"/>
          <w:szCs w:val="24"/>
          <w:lang w:val="en-US" w:eastAsia="zh-CN"/>
        </w:rPr>
        <w:t>4</w:t>
      </w:r>
      <w:r>
        <w:rPr>
          <w:rFonts w:hint="eastAsia" w:ascii="宋体" w:hAnsi="宋体" w:eastAsia="宋体" w:cs="宋体"/>
          <w:bCs/>
          <w:color w:val="auto"/>
          <w:sz w:val="24"/>
          <w:szCs w:val="24"/>
          <w:lang w:val="en-US" w:eastAsia="zh-CN"/>
        </w:rPr>
        <w:t>、</w:t>
      </w:r>
      <w:r>
        <w:rPr>
          <w:rFonts w:hint="eastAsia" w:ascii="宋体" w:hAnsi="宋体"/>
          <w:color w:val="auto"/>
          <w:sz w:val="24"/>
        </w:rPr>
        <w:t>竞买</w:t>
      </w:r>
      <w:r>
        <w:rPr>
          <w:rFonts w:ascii="宋体" w:hAnsi="宋体"/>
          <w:color w:val="auto"/>
          <w:sz w:val="24"/>
        </w:rPr>
        <w:t>人在</w:t>
      </w:r>
      <w:r>
        <w:rPr>
          <w:rFonts w:hint="eastAsia" w:ascii="宋体" w:hAnsi="宋体"/>
          <w:color w:val="auto"/>
          <w:sz w:val="24"/>
          <w:lang w:eastAsia="zh-CN"/>
        </w:rPr>
        <w:t>竞价</w:t>
      </w:r>
      <w:r>
        <w:rPr>
          <w:rFonts w:ascii="宋体" w:hAnsi="宋体"/>
          <w:color w:val="auto"/>
          <w:sz w:val="24"/>
        </w:rPr>
        <w:t>公告规定的展示时间内有权查验</w:t>
      </w:r>
      <w:r>
        <w:rPr>
          <w:rFonts w:hint="eastAsia" w:ascii="宋体" w:hAnsi="宋体"/>
          <w:color w:val="auto"/>
          <w:sz w:val="24"/>
          <w:lang w:eastAsia="zh-CN"/>
        </w:rPr>
        <w:t>竞价</w:t>
      </w:r>
      <w:r>
        <w:rPr>
          <w:rFonts w:ascii="宋体" w:hAnsi="宋体"/>
          <w:color w:val="auto"/>
          <w:sz w:val="24"/>
        </w:rPr>
        <w:t>标的</w:t>
      </w:r>
      <w:r>
        <w:rPr>
          <w:rFonts w:hint="eastAsia" w:ascii="宋体" w:hAnsi="宋体"/>
          <w:color w:val="auto"/>
          <w:sz w:val="24"/>
        </w:rPr>
        <w:t>物</w:t>
      </w:r>
      <w:r>
        <w:rPr>
          <w:rFonts w:ascii="宋体" w:hAnsi="宋体"/>
          <w:color w:val="auto"/>
          <w:sz w:val="24"/>
        </w:rPr>
        <w:t>，查阅有关</w:t>
      </w:r>
      <w:r>
        <w:rPr>
          <w:rFonts w:hint="eastAsia" w:ascii="宋体" w:hAnsi="宋体"/>
          <w:color w:val="auto"/>
          <w:sz w:val="24"/>
          <w:lang w:eastAsia="zh-CN"/>
        </w:rPr>
        <w:t>竞价</w:t>
      </w:r>
      <w:r>
        <w:rPr>
          <w:rFonts w:ascii="宋体" w:hAnsi="宋体"/>
          <w:color w:val="auto"/>
          <w:sz w:val="24"/>
        </w:rPr>
        <w:t>资料</w:t>
      </w:r>
      <w:r>
        <w:rPr>
          <w:rFonts w:hint="eastAsia" w:ascii="宋体" w:hAnsi="宋体"/>
          <w:color w:val="auto"/>
          <w:sz w:val="24"/>
          <w:lang w:eastAsia="zh-CN"/>
        </w:rPr>
        <w:t>（竞买人放弃该权利的视作已参与）</w:t>
      </w:r>
      <w:r>
        <w:rPr>
          <w:rFonts w:ascii="宋体" w:hAnsi="宋体"/>
          <w:color w:val="auto"/>
          <w:sz w:val="24"/>
        </w:rPr>
        <w:t>，</w:t>
      </w:r>
      <w:r>
        <w:rPr>
          <w:rFonts w:hint="eastAsia" w:ascii="宋体" w:hAnsi="宋体"/>
          <w:color w:val="auto"/>
          <w:sz w:val="24"/>
        </w:rPr>
        <w:t>竞买</w:t>
      </w:r>
      <w:r>
        <w:rPr>
          <w:rFonts w:ascii="宋体" w:hAnsi="宋体"/>
          <w:color w:val="auto"/>
          <w:sz w:val="24"/>
        </w:rPr>
        <w:t>人一经参加，即视为已认可</w:t>
      </w:r>
      <w:r>
        <w:rPr>
          <w:rFonts w:hint="eastAsia" w:ascii="宋体" w:hAnsi="宋体"/>
          <w:color w:val="auto"/>
          <w:sz w:val="24"/>
          <w:lang w:eastAsia="zh-CN"/>
        </w:rPr>
        <w:t>竞价</w:t>
      </w:r>
      <w:r>
        <w:rPr>
          <w:rFonts w:ascii="宋体" w:hAnsi="宋体"/>
          <w:color w:val="auto"/>
          <w:sz w:val="24"/>
        </w:rPr>
        <w:t>标的的现状；</w:t>
      </w:r>
      <w:r>
        <w:rPr>
          <w:rFonts w:hint="eastAsia" w:ascii="宋体" w:hAnsi="宋体"/>
          <w:color w:val="auto"/>
          <w:sz w:val="24"/>
        </w:rPr>
        <w:t>提供的拍租房屋面积仅供竞买人参考，如实际有出入，以实际面积为准，成交款（租金）不作退补。</w:t>
      </w:r>
    </w:p>
    <w:p w14:paraId="7666BE4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kern w:val="0"/>
          <w:sz w:val="24"/>
          <w:szCs w:val="24"/>
        </w:rPr>
      </w:pPr>
      <w:r>
        <w:rPr>
          <w:rFonts w:hint="eastAsia" w:ascii="宋体" w:hAnsi="宋体" w:cs="宋体"/>
          <w:color w:val="auto"/>
          <w:sz w:val="24"/>
          <w:szCs w:val="24"/>
          <w:lang w:val="en-US" w:eastAsia="zh-CN"/>
        </w:rPr>
        <w:t>5</w:t>
      </w:r>
      <w:r>
        <w:rPr>
          <w:rFonts w:hint="eastAsia" w:ascii="宋体" w:hAnsi="宋体" w:eastAsia="宋体" w:cs="宋体"/>
          <w:color w:val="auto"/>
          <w:lang w:val="en-US" w:eastAsia="zh-CN"/>
        </w:rPr>
        <w:t>、</w:t>
      </w:r>
      <w:r>
        <w:rPr>
          <w:rFonts w:hint="eastAsia" w:ascii="宋体" w:hAnsi="宋体" w:eastAsia="宋体" w:cs="宋体"/>
          <w:color w:val="auto"/>
          <w:kern w:val="0"/>
          <w:sz w:val="24"/>
          <w:szCs w:val="24"/>
          <w:lang w:eastAsia="zh-CN"/>
        </w:rPr>
        <w:t>委托人（出租人）</w:t>
      </w:r>
      <w:r>
        <w:rPr>
          <w:rFonts w:hint="eastAsia" w:ascii="宋体" w:hAnsi="宋体" w:eastAsia="宋体" w:cs="宋体"/>
          <w:color w:val="auto"/>
          <w:kern w:val="0"/>
          <w:sz w:val="24"/>
          <w:szCs w:val="24"/>
        </w:rPr>
        <w:t>及</w:t>
      </w:r>
      <w:r>
        <w:rPr>
          <w:rFonts w:hint="eastAsia" w:ascii="宋体" w:hAnsi="宋体" w:eastAsia="宋体" w:cs="宋体"/>
          <w:color w:val="auto"/>
          <w:kern w:val="0"/>
          <w:sz w:val="24"/>
          <w:szCs w:val="24"/>
          <w:lang w:eastAsia="zh-CN"/>
        </w:rPr>
        <w:t>本公司</w:t>
      </w:r>
      <w:r>
        <w:rPr>
          <w:rFonts w:hint="eastAsia" w:ascii="宋体" w:hAnsi="宋体" w:eastAsia="宋体" w:cs="宋体"/>
          <w:color w:val="auto"/>
          <w:kern w:val="0"/>
          <w:sz w:val="24"/>
          <w:szCs w:val="24"/>
        </w:rPr>
        <w:t>对</w:t>
      </w:r>
      <w:r>
        <w:rPr>
          <w:rFonts w:hint="eastAsia" w:ascii="宋体" w:hAnsi="宋体" w:eastAsia="宋体" w:cs="宋体"/>
          <w:color w:val="auto"/>
          <w:kern w:val="0"/>
          <w:sz w:val="24"/>
          <w:szCs w:val="24"/>
          <w:lang w:eastAsia="zh-CN"/>
        </w:rPr>
        <w:t>竞价</w:t>
      </w:r>
      <w:r>
        <w:rPr>
          <w:rFonts w:hint="eastAsia" w:ascii="宋体" w:hAnsi="宋体" w:eastAsia="宋体" w:cs="宋体"/>
          <w:color w:val="auto"/>
          <w:kern w:val="0"/>
          <w:sz w:val="24"/>
          <w:szCs w:val="24"/>
        </w:rPr>
        <w:t>标的的用途无法做任何承诺，竞买人须自行了解。</w:t>
      </w:r>
    </w:p>
    <w:p w14:paraId="326BE910">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
          <w:bCs/>
          <w:color w:val="auto"/>
          <w:sz w:val="24"/>
          <w:szCs w:val="24"/>
          <w:lang w:val="en-US" w:eastAsia="zh-CN"/>
        </w:rPr>
      </w:pPr>
      <w:r>
        <w:rPr>
          <w:rFonts w:hint="eastAsia" w:ascii="宋体" w:hAnsi="宋体" w:cs="宋体"/>
          <w:color w:val="auto"/>
          <w:sz w:val="24"/>
          <w:szCs w:val="24"/>
          <w:lang w:val="en-US" w:eastAsia="zh-CN"/>
        </w:rPr>
        <w:t>6</w:t>
      </w:r>
      <w:r>
        <w:rPr>
          <w:rFonts w:hint="eastAsia" w:ascii="宋体" w:hAnsi="宋体" w:eastAsia="宋体" w:cs="宋体"/>
          <w:color w:val="auto"/>
          <w:sz w:val="24"/>
          <w:szCs w:val="24"/>
          <w:lang w:val="en-US" w:eastAsia="zh-CN"/>
        </w:rPr>
        <w:t>、</w:t>
      </w:r>
      <w:r>
        <w:rPr>
          <w:rFonts w:hint="eastAsia" w:ascii="宋体" w:hAnsi="宋体" w:eastAsia="宋体" w:cs="宋体"/>
          <w:color w:val="auto"/>
          <w:kern w:val="0"/>
          <w:sz w:val="24"/>
          <w:szCs w:val="24"/>
        </w:rPr>
        <w:t>标的物的消防设施及相关消防手续办理由</w:t>
      </w:r>
      <w:r>
        <w:rPr>
          <w:rFonts w:hint="eastAsia" w:ascii="宋体" w:hAnsi="宋体" w:eastAsia="宋体" w:cs="宋体"/>
          <w:color w:val="auto"/>
          <w:kern w:val="0"/>
          <w:sz w:val="24"/>
          <w:szCs w:val="24"/>
          <w:lang w:eastAsia="zh-CN"/>
        </w:rPr>
        <w:t>买受人（承租人）</w:t>
      </w:r>
      <w:r>
        <w:rPr>
          <w:rFonts w:hint="eastAsia" w:ascii="宋体" w:hAnsi="宋体" w:eastAsia="宋体" w:cs="宋体"/>
          <w:color w:val="auto"/>
          <w:kern w:val="0"/>
          <w:sz w:val="24"/>
          <w:szCs w:val="24"/>
        </w:rPr>
        <w:t>负责。</w:t>
      </w:r>
    </w:p>
    <w:p w14:paraId="0E0B059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7</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若须对标的物进行出售的，承租人承诺放弃优先购买权。</w:t>
      </w:r>
    </w:p>
    <w:p w14:paraId="03C0F774">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color w:val="auto"/>
          <w:sz w:val="24"/>
          <w:szCs w:val="24"/>
        </w:rPr>
      </w:pPr>
      <w:r>
        <w:rPr>
          <w:rFonts w:hint="eastAsia" w:ascii="宋体" w:hAnsi="宋体" w:eastAsia="宋体" w:cs="宋体"/>
          <w:b/>
          <w:color w:val="auto"/>
          <w:sz w:val="24"/>
          <w:szCs w:val="24"/>
          <w:lang w:eastAsia="zh-CN"/>
        </w:rPr>
        <w:t>十</w:t>
      </w:r>
      <w:r>
        <w:rPr>
          <w:rFonts w:hint="eastAsia" w:ascii="宋体" w:hAnsi="宋体" w:eastAsia="宋体" w:cs="宋体"/>
          <w:b/>
          <w:color w:val="auto"/>
          <w:sz w:val="24"/>
          <w:szCs w:val="24"/>
        </w:rPr>
        <w:t>、法律责任：</w:t>
      </w:r>
    </w:p>
    <w:p w14:paraId="6672423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1、</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和</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对本次</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标的存在的任何瑕疵，不承担瑕疵担保责任。买受人（承租人）不得在竞拍成功后另行主张标的物的瑕疵权利。</w:t>
      </w:r>
    </w:p>
    <w:p w14:paraId="5A9D5953">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2、</w:t>
      </w:r>
      <w:r>
        <w:rPr>
          <w:rFonts w:hint="eastAsia" w:ascii="宋体" w:hAnsi="宋体" w:eastAsia="宋体" w:cs="宋体"/>
          <w:color w:val="auto"/>
          <w:sz w:val="24"/>
          <w:szCs w:val="24"/>
          <w:lang w:eastAsia="zh-CN"/>
        </w:rPr>
        <w:t>买受人</w:t>
      </w:r>
      <w:r>
        <w:rPr>
          <w:rFonts w:hint="eastAsia" w:ascii="宋体" w:hAnsi="宋体" w:eastAsia="宋体" w:cs="宋体"/>
          <w:color w:val="auto"/>
          <w:sz w:val="24"/>
          <w:szCs w:val="24"/>
        </w:rPr>
        <w:t>（承租人）有下列违约情况，买受人（承租人）承担违约责任，</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可自买受人（承租人）违约之日起单方面无条件收回</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标的。</w:t>
      </w:r>
    </w:p>
    <w:p w14:paraId="3EA4746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①</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成交后，买受人（承租人）未与</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签署《</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成交确认书》和《</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笔录》的；未在约定时间内与</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签订《</w:t>
      </w:r>
      <w:r>
        <w:rPr>
          <w:rFonts w:hint="eastAsia" w:ascii="宋体" w:hAnsi="宋体" w:cs="宋体"/>
          <w:color w:val="auto"/>
          <w:sz w:val="24"/>
          <w:szCs w:val="24"/>
          <w:lang w:eastAsia="zh-CN"/>
        </w:rPr>
        <w:t>房屋租赁合同</w:t>
      </w:r>
      <w:r>
        <w:rPr>
          <w:rFonts w:hint="eastAsia" w:ascii="宋体" w:hAnsi="宋体" w:eastAsia="宋体" w:cs="宋体"/>
          <w:color w:val="auto"/>
          <w:sz w:val="24"/>
          <w:szCs w:val="24"/>
        </w:rPr>
        <w:t>》，均视为买受人（承租人）违约，</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保证金作为违约金不予退还。</w:t>
      </w:r>
    </w:p>
    <w:p w14:paraId="42355B97">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②买受人（承租人）逾期支付租金的，依照《中华人民共和国民法典》及《市属企业国有产权转让管理办法》的规定</w:t>
      </w:r>
      <w:r>
        <w:rPr>
          <w:rFonts w:hint="eastAsia" w:ascii="宋体" w:hAnsi="宋体" w:cs="宋体"/>
          <w:color w:val="auto"/>
          <w:sz w:val="24"/>
          <w:szCs w:val="24"/>
          <w:lang w:eastAsia="zh-CN"/>
        </w:rPr>
        <w:t>，</w:t>
      </w:r>
      <w:r>
        <w:rPr>
          <w:rFonts w:hint="eastAsia" w:ascii="宋体" w:hAnsi="宋体" w:eastAsia="宋体" w:cs="宋体"/>
          <w:color w:val="auto"/>
          <w:sz w:val="24"/>
          <w:szCs w:val="24"/>
        </w:rPr>
        <w:t>本公司有权单方面解除与买受人（承租人）签订的《竞价成交确认书》，收回竞价标的。</w:t>
      </w:r>
      <w:r>
        <w:rPr>
          <w:rFonts w:hint="eastAsia" w:ascii="宋体" w:hAnsi="宋体" w:cs="宋体"/>
          <w:color w:val="auto"/>
          <w:sz w:val="24"/>
          <w:szCs w:val="24"/>
          <w:lang w:val="en-US" w:eastAsia="zh-CN"/>
        </w:rPr>
        <w:t>同时</w:t>
      </w:r>
      <w:r>
        <w:rPr>
          <w:rFonts w:hint="eastAsia" w:ascii="宋体" w:hAnsi="宋体" w:eastAsia="宋体" w:cs="宋体"/>
          <w:color w:val="auto"/>
          <w:sz w:val="24"/>
          <w:szCs w:val="24"/>
        </w:rPr>
        <w:t>竞价保证金作为违约金不予退还。</w:t>
      </w:r>
    </w:p>
    <w:p w14:paraId="432E43E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3、竞买人之间恶意串通或有操纵竞价、弄虚作假行为的，</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有权当场取消其竞买资格，并依法由竞买人承担相应的赔偿责任。</w:t>
      </w:r>
    </w:p>
    <w:p w14:paraId="16D7EB77">
      <w:pPr>
        <w:pStyle w:val="3"/>
        <w:keepNext w:val="0"/>
        <w:keepLines w:val="0"/>
        <w:pageBreakBefore w:val="0"/>
        <w:kinsoku/>
        <w:wordWrap/>
        <w:overflowPunct/>
        <w:topLinePunct w:val="0"/>
        <w:autoSpaceDE/>
        <w:autoSpaceDN/>
        <w:bidi w:val="0"/>
        <w:adjustRightInd/>
        <w:snapToGrid/>
        <w:spacing w:line="360" w:lineRule="auto"/>
        <w:ind w:left="2" w:firstLine="482" w:firstLineChars="200"/>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lang w:eastAsia="zh-CN"/>
        </w:rPr>
        <w:t>十</w:t>
      </w:r>
      <w:r>
        <w:rPr>
          <w:rFonts w:hint="default" w:ascii="宋体" w:hAnsi="宋体" w:cs="宋体"/>
          <w:b/>
          <w:bCs/>
          <w:color w:val="auto"/>
          <w:sz w:val="24"/>
          <w:szCs w:val="24"/>
          <w:lang w:eastAsia="zh-CN"/>
        </w:rPr>
        <w:t>一</w:t>
      </w:r>
      <w:r>
        <w:rPr>
          <w:rFonts w:hint="eastAsia" w:ascii="宋体" w:hAnsi="宋体" w:eastAsia="宋体" w:cs="宋体"/>
          <w:color w:val="auto"/>
          <w:sz w:val="24"/>
          <w:szCs w:val="24"/>
        </w:rPr>
        <w:t>、在</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前，</w:t>
      </w:r>
      <w:r>
        <w:rPr>
          <w:rFonts w:hint="eastAsia" w:ascii="宋体" w:hAnsi="宋体" w:eastAsia="宋体" w:cs="宋体"/>
          <w:color w:val="auto"/>
          <w:sz w:val="24"/>
          <w:szCs w:val="24"/>
          <w:lang w:eastAsia="zh-CN"/>
        </w:rPr>
        <w:t>委托人（出租人）</w:t>
      </w:r>
      <w:r>
        <w:rPr>
          <w:rFonts w:hint="eastAsia" w:ascii="宋体" w:hAnsi="宋体" w:eastAsia="宋体" w:cs="宋体"/>
          <w:color w:val="auto"/>
          <w:sz w:val="24"/>
          <w:szCs w:val="24"/>
        </w:rPr>
        <w:t>如决定中止、暂缓或终止委托</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的，竞买人应当无条件地予以接受，</w:t>
      </w:r>
      <w:r>
        <w:rPr>
          <w:rFonts w:hint="eastAsia" w:ascii="宋体" w:hAnsi="宋体" w:cs="宋体"/>
          <w:color w:val="auto"/>
          <w:sz w:val="24"/>
          <w:szCs w:val="24"/>
          <w:lang w:eastAsia="zh-CN"/>
        </w:rPr>
        <w:t>竞价</w:t>
      </w:r>
      <w:r>
        <w:rPr>
          <w:rFonts w:hint="eastAsia" w:ascii="宋体" w:hAnsi="宋体" w:eastAsia="宋体" w:cs="宋体"/>
          <w:color w:val="auto"/>
          <w:sz w:val="24"/>
          <w:szCs w:val="24"/>
        </w:rPr>
        <w:t>保证金不计息退还。</w:t>
      </w:r>
    </w:p>
    <w:p w14:paraId="16098112">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宋体" w:hAnsi="宋体" w:eastAsia="宋体" w:cs="宋体"/>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二</w:t>
      </w:r>
      <w:r>
        <w:rPr>
          <w:rFonts w:hint="eastAsia" w:ascii="宋体" w:hAnsi="宋体" w:eastAsia="宋体" w:cs="宋体"/>
          <w:color w:val="auto"/>
          <w:sz w:val="24"/>
          <w:szCs w:val="24"/>
        </w:rPr>
        <w:t>、相关附件为本须知的有效组成部分。</w:t>
      </w:r>
      <w:r>
        <w:rPr>
          <w:rFonts w:hint="default" w:ascii="宋体" w:hAnsi="宋体" w:cs="宋体"/>
          <w:color w:val="auto"/>
          <w:sz w:val="24"/>
          <w:szCs w:val="24"/>
        </w:rPr>
        <w:tab/>
      </w:r>
      <w:r>
        <w:rPr>
          <w:rFonts w:hint="eastAsia" w:ascii="宋体" w:hAnsi="宋体" w:cs="宋体"/>
          <w:color w:val="auto"/>
          <w:sz w:val="24"/>
          <w:szCs w:val="24"/>
          <w:lang w:val="en-US" w:eastAsia="zh-CN"/>
        </w:rPr>
        <w:t xml:space="preserve">                            </w:t>
      </w:r>
    </w:p>
    <w:p w14:paraId="0C63B791">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color w:val="auto"/>
          <w:sz w:val="24"/>
          <w:szCs w:val="24"/>
          <w:lang w:val="en-US" w:eastAsia="zh-CN"/>
        </w:rPr>
      </w:pPr>
      <w:r>
        <w:rPr>
          <w:rFonts w:hint="eastAsia" w:ascii="宋体" w:hAnsi="宋体" w:eastAsia="宋体" w:cs="宋体"/>
          <w:b/>
          <w:color w:val="auto"/>
          <w:sz w:val="24"/>
          <w:szCs w:val="24"/>
        </w:rPr>
        <w:t>十</w:t>
      </w:r>
      <w:r>
        <w:rPr>
          <w:rFonts w:hint="default" w:ascii="宋体" w:hAnsi="宋体" w:cs="宋体"/>
          <w:b/>
          <w:color w:val="auto"/>
          <w:sz w:val="24"/>
          <w:szCs w:val="24"/>
        </w:rPr>
        <w:t>三</w:t>
      </w:r>
      <w:r>
        <w:rPr>
          <w:rFonts w:hint="eastAsia" w:ascii="宋体" w:hAnsi="宋体" w:eastAsia="宋体" w:cs="宋体"/>
          <w:color w:val="auto"/>
          <w:sz w:val="24"/>
          <w:szCs w:val="24"/>
        </w:rPr>
        <w:t>、本须知的解释权归</w:t>
      </w:r>
      <w:r>
        <w:rPr>
          <w:rFonts w:hint="eastAsia" w:ascii="宋体" w:hAnsi="宋体" w:cs="宋体"/>
          <w:color w:val="auto"/>
          <w:sz w:val="24"/>
          <w:szCs w:val="24"/>
          <w:lang w:eastAsia="zh-CN"/>
        </w:rPr>
        <w:t>本公司</w:t>
      </w:r>
      <w:r>
        <w:rPr>
          <w:rFonts w:hint="eastAsia" w:ascii="宋体" w:hAnsi="宋体" w:eastAsia="宋体" w:cs="宋体"/>
          <w:color w:val="auto"/>
          <w:sz w:val="24"/>
          <w:szCs w:val="24"/>
        </w:rPr>
        <w:t>所有，未尽事宜按国家有关法律、法规办理。</w:t>
      </w:r>
    </w:p>
    <w:p w14:paraId="68F1731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t>附件：《房屋租赁合同（商铺、办公类）》</w:t>
      </w:r>
    </w:p>
    <w:p w14:paraId="5D0B50FC">
      <w:pPr>
        <w:keepNext w:val="0"/>
        <w:keepLines w:val="0"/>
        <w:pageBreakBefore w:val="0"/>
        <w:kinsoku/>
        <w:wordWrap/>
        <w:overflowPunct/>
        <w:topLinePunct w:val="0"/>
        <w:autoSpaceDE/>
        <w:autoSpaceDN/>
        <w:bidi w:val="0"/>
        <w:adjustRightInd/>
        <w:snapToGrid/>
        <w:spacing w:before="156" w:beforeLines="50" w:line="360" w:lineRule="auto"/>
        <w:ind w:right="480" w:firstLine="5520" w:firstLineChars="2300"/>
        <w:jc w:val="both"/>
        <w:textAlignment w:val="auto"/>
        <w:rPr>
          <w:rFonts w:hint="eastAsia" w:ascii="宋体" w:hAnsi="宋体" w:eastAsia="宋体" w:cs="仿宋_GB2312"/>
          <w:b w:val="0"/>
          <w:bCs w:val="0"/>
          <w:color w:val="auto"/>
          <w:sz w:val="24"/>
          <w:szCs w:val="24"/>
          <w:lang w:val="en-US" w:eastAsia="zh-CN"/>
        </w:rPr>
      </w:pPr>
      <w:r>
        <w:rPr>
          <w:rFonts w:hint="eastAsia" w:ascii="宋体" w:hAnsi="宋体"/>
          <w:b w:val="0"/>
          <w:bCs w:val="0"/>
          <w:color w:val="auto"/>
          <w:sz w:val="24"/>
        </w:rPr>
        <w:t xml:space="preserve"> </w:t>
      </w:r>
      <w:r>
        <w:rPr>
          <w:rFonts w:hint="eastAsia" w:ascii="宋体" w:hAnsi="宋体" w:cs="仿宋_GB2312"/>
          <w:b w:val="0"/>
          <w:bCs w:val="0"/>
          <w:color w:val="auto"/>
          <w:sz w:val="24"/>
          <w:szCs w:val="24"/>
          <w:lang w:val="en-US" w:eastAsia="zh-CN"/>
        </w:rPr>
        <w:t>宁波市镇海产权服务中心</w:t>
      </w:r>
      <w:r>
        <w:rPr>
          <w:rFonts w:hint="eastAsia" w:ascii="宋体" w:hAnsi="宋体" w:eastAsia="宋体" w:cs="仿宋_GB2312"/>
          <w:b w:val="0"/>
          <w:bCs w:val="0"/>
          <w:color w:val="auto"/>
          <w:sz w:val="24"/>
          <w:szCs w:val="24"/>
          <w:lang w:val="en-US" w:eastAsia="zh-CN"/>
        </w:rPr>
        <w:t>有限公司</w:t>
      </w:r>
    </w:p>
    <w:p w14:paraId="78CDFF81">
      <w:pPr>
        <w:keepNext w:val="0"/>
        <w:keepLines w:val="0"/>
        <w:pageBreakBefore w:val="0"/>
        <w:kinsoku/>
        <w:wordWrap/>
        <w:overflowPunct/>
        <w:topLinePunct w:val="0"/>
        <w:autoSpaceDE/>
        <w:autoSpaceDN/>
        <w:bidi w:val="0"/>
        <w:adjustRightInd/>
        <w:snapToGrid/>
        <w:spacing w:before="156" w:beforeLines="50" w:line="360" w:lineRule="auto"/>
        <w:ind w:right="480" w:firstLine="480" w:firstLineChars="200"/>
        <w:jc w:val="right"/>
        <w:textAlignment w:val="auto"/>
        <w:rPr>
          <w:rFonts w:hint="eastAsia" w:ascii="宋体" w:hAnsi="宋体" w:eastAsia="宋体" w:cs="宋体"/>
          <w:color w:val="auto"/>
          <w:sz w:val="24"/>
          <w:szCs w:val="24"/>
        </w:rPr>
        <w:sectPr>
          <w:pgSz w:w="11906" w:h="16838"/>
          <w:pgMar w:top="1440" w:right="1080" w:bottom="1440" w:left="1080" w:header="851" w:footer="992" w:gutter="0"/>
          <w:cols w:space="720" w:num="1"/>
          <w:docGrid w:type="lines" w:linePitch="312" w:charSpace="0"/>
        </w:sectPr>
      </w:pPr>
      <w:r>
        <w:rPr>
          <w:rFonts w:hint="eastAsia" w:ascii="宋体" w:hAnsi="宋体" w:eastAsia="宋体" w:cs="宋体"/>
          <w:color w:val="auto"/>
          <w:sz w:val="24"/>
          <w:szCs w:val="24"/>
          <w:lang w:val="en-US" w:eastAsia="zh-CN"/>
        </w:rPr>
        <w:t>202</w:t>
      </w:r>
      <w:r>
        <w:rPr>
          <w:rFonts w:hint="eastAsia" w:ascii="宋体" w:hAnsi="宋体" w:cs="宋体"/>
          <w:color w:val="auto"/>
          <w:sz w:val="24"/>
          <w:szCs w:val="24"/>
          <w:lang w:val="en-US" w:eastAsia="zh-CN"/>
        </w:rPr>
        <w:t>6</w:t>
      </w:r>
      <w:r>
        <w:rPr>
          <w:rFonts w:hint="eastAsia" w:ascii="宋体" w:hAnsi="宋体" w:eastAsia="宋体" w:cs="宋体"/>
          <w:color w:val="auto"/>
          <w:sz w:val="24"/>
          <w:szCs w:val="24"/>
        </w:rPr>
        <w:t>年</w:t>
      </w:r>
      <w:r>
        <w:rPr>
          <w:rFonts w:hint="eastAsia" w:ascii="宋体" w:hAnsi="宋体" w:cs="宋体"/>
          <w:color w:val="auto"/>
          <w:sz w:val="24"/>
          <w:szCs w:val="24"/>
          <w:lang w:val="en-US" w:eastAsia="zh-CN"/>
        </w:rPr>
        <w:t>9</w:t>
      </w:r>
      <w:r>
        <w:rPr>
          <w:rFonts w:hint="eastAsia" w:ascii="宋体" w:hAnsi="宋体" w:eastAsia="宋体" w:cs="宋体"/>
          <w:color w:val="auto"/>
          <w:sz w:val="24"/>
          <w:szCs w:val="24"/>
        </w:rPr>
        <w:t>月</w:t>
      </w:r>
      <w:r>
        <w:rPr>
          <w:rFonts w:hint="eastAsia" w:ascii="宋体" w:hAnsi="宋体" w:cs="宋体"/>
          <w:color w:val="auto"/>
          <w:sz w:val="24"/>
          <w:szCs w:val="24"/>
          <w:lang w:val="en-US" w:eastAsia="zh-CN"/>
        </w:rPr>
        <w:t>14</w:t>
      </w:r>
      <w:r>
        <w:rPr>
          <w:rFonts w:hint="eastAsia" w:ascii="宋体" w:hAnsi="宋体" w:eastAsia="宋体" w:cs="宋体"/>
          <w:color w:val="auto"/>
          <w:sz w:val="24"/>
          <w:szCs w:val="24"/>
        </w:rPr>
        <w:t>日</w:t>
      </w:r>
    </w:p>
    <w:p w14:paraId="1C1AE5BD">
      <w:pPr>
        <w:spacing w:line="240" w:lineRule="auto"/>
        <w:jc w:val="both"/>
        <w:rPr>
          <w:rFonts w:hint="default" w:ascii="黑体" w:hAnsi="黑体" w:eastAsia="黑体" w:cs="黑体"/>
          <w:b/>
          <w:bCs/>
          <w:sz w:val="28"/>
          <w:szCs w:val="28"/>
          <w:lang w:val="en-US" w:eastAsia="zh-CN"/>
        </w:rPr>
      </w:pPr>
      <w:r>
        <w:rPr>
          <w:rFonts w:hint="eastAsia" w:ascii="黑体" w:hAnsi="黑体" w:eastAsia="黑体" w:cs="黑体"/>
          <w:b/>
          <w:bCs/>
          <w:sz w:val="28"/>
          <w:szCs w:val="28"/>
          <w:lang w:val="en-US" w:eastAsia="zh-CN"/>
        </w:rPr>
        <w:t>附件1:</w:t>
      </w:r>
    </w:p>
    <w:p w14:paraId="13A0B23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default" w:ascii="仿宋_GB2312" w:hAnsi="仿宋_GB2312" w:eastAsia="仿宋_GB2312" w:cs="仿宋_GB2312"/>
          <w:b/>
          <w:bCs/>
          <w:sz w:val="52"/>
          <w:szCs w:val="52"/>
          <w:lang w:val="en-US" w:eastAsia="zh-CN"/>
        </w:rPr>
      </w:pPr>
      <w:r>
        <w:rPr>
          <w:rFonts w:hint="eastAsia" w:ascii="仿宋_GB2312" w:hAnsi="仿宋_GB2312" w:eastAsia="仿宋_GB2312" w:cs="仿宋_GB2312"/>
          <w:b/>
          <w:bCs/>
          <w:sz w:val="44"/>
          <w:szCs w:val="44"/>
        </w:rPr>
        <w:t>房屋租赁合同</w:t>
      </w:r>
      <w:r>
        <w:rPr>
          <w:rFonts w:hint="eastAsia" w:ascii="仿宋_GB2312" w:hAnsi="仿宋_GB2312" w:eastAsia="仿宋_GB2312" w:cs="仿宋_GB2312"/>
          <w:b/>
          <w:bCs/>
          <w:sz w:val="44"/>
          <w:szCs w:val="44"/>
          <w:lang w:eastAsia="zh-CN"/>
        </w:rPr>
        <w:t>（</w:t>
      </w:r>
      <w:r>
        <w:rPr>
          <w:rFonts w:hint="eastAsia" w:ascii="仿宋_GB2312" w:hAnsi="仿宋_GB2312" w:eastAsia="仿宋_GB2312" w:cs="仿宋_GB2312"/>
          <w:b/>
          <w:bCs/>
          <w:sz w:val="44"/>
          <w:szCs w:val="44"/>
          <w:lang w:val="en-US" w:eastAsia="zh-CN"/>
        </w:rPr>
        <w:t>商铺、办公类）</w:t>
      </w:r>
    </w:p>
    <w:p w14:paraId="6C210A7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p>
    <w:p w14:paraId="0364738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合同编号：</w:t>
      </w:r>
      <w:r>
        <w:rPr>
          <w:rFonts w:hint="eastAsia" w:ascii="仿宋_GB2312" w:hAnsi="仿宋_GB2312" w:eastAsia="仿宋_GB2312" w:cs="仿宋_GB2312"/>
          <w:sz w:val="32"/>
          <w:szCs w:val="32"/>
          <w:u w:val="single"/>
        </w:rPr>
        <w:t xml:space="preserve">                        </w:t>
      </w:r>
    </w:p>
    <w:p w14:paraId="62AC45D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签订日期：</w:t>
      </w:r>
      <w:r>
        <w:rPr>
          <w:rFonts w:hint="eastAsia" w:ascii="仿宋_GB2312" w:hAnsi="仿宋_GB2312" w:eastAsia="仿宋_GB2312" w:cs="仿宋_GB2312"/>
          <w:sz w:val="32"/>
          <w:szCs w:val="32"/>
          <w:u w:val="single"/>
        </w:rPr>
        <w:t xml:space="preserve">       年   月  日      </w:t>
      </w:r>
    </w:p>
    <w:p w14:paraId="18A74E4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lef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 xml:space="preserve">        签订地点：</w:t>
      </w:r>
      <w:r>
        <w:rPr>
          <w:rFonts w:hint="eastAsia" w:ascii="仿宋_GB2312" w:hAnsi="仿宋_GB2312" w:eastAsia="仿宋_GB2312" w:cs="仿宋_GB2312"/>
          <w:sz w:val="32"/>
          <w:szCs w:val="32"/>
          <w:u w:val="single"/>
        </w:rPr>
        <w:t xml:space="preserve">                        </w:t>
      </w:r>
    </w:p>
    <w:p w14:paraId="04126F3C">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p>
    <w:p w14:paraId="4B2C4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jc w:val="center"/>
        <w:textAlignment w:val="auto"/>
        <w:rPr>
          <w:rFonts w:hint="eastAsia" w:ascii="仿宋_GB2312" w:hAnsi="仿宋_GB2312" w:eastAsia="仿宋_GB2312" w:cs="仿宋_GB2312"/>
          <w:b/>
          <w:sz w:val="32"/>
          <w:szCs w:val="32"/>
        </w:rPr>
      </w:pPr>
    </w:p>
    <w:p w14:paraId="0FB9E30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甲方（出租方）： </w:t>
      </w:r>
      <w:r>
        <w:rPr>
          <w:rFonts w:hint="eastAsia" w:ascii="仿宋_GB2312" w:hAnsi="仿宋_GB2312" w:eastAsia="仿宋_GB2312" w:cs="仿宋_GB2312"/>
          <w:b/>
          <w:sz w:val="32"/>
          <w:szCs w:val="32"/>
          <w:u w:val="single"/>
        </w:rPr>
        <w:t xml:space="preserve">                                                         </w:t>
      </w:r>
    </w:p>
    <w:p w14:paraId="26725731">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 xml:space="preserve">                                                   </w:t>
      </w:r>
    </w:p>
    <w:p w14:paraId="7E013E7D">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40AC40D6">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4E65B94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b/>
          <w:sz w:val="32"/>
          <w:szCs w:val="32"/>
        </w:rPr>
        <w:t xml:space="preserve">                                       </w:t>
      </w:r>
    </w:p>
    <w:p w14:paraId="7F2B05E0">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b/>
          <w:sz w:val="32"/>
          <w:szCs w:val="32"/>
        </w:rPr>
        <w:t xml:space="preserve">乙方（承租方）： </w:t>
      </w:r>
      <w:r>
        <w:rPr>
          <w:rFonts w:hint="eastAsia" w:ascii="仿宋_GB2312" w:hAnsi="仿宋_GB2312" w:eastAsia="仿宋_GB2312" w:cs="仿宋_GB2312"/>
          <w:b/>
          <w:sz w:val="32"/>
          <w:szCs w:val="32"/>
          <w:u w:val="single"/>
        </w:rPr>
        <w:t xml:space="preserve">                                                         </w:t>
      </w:r>
    </w:p>
    <w:p w14:paraId="2C7B3EC9">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统一社会信用代码：</w:t>
      </w:r>
      <w:r>
        <w:rPr>
          <w:rFonts w:hint="eastAsia" w:ascii="仿宋_GB2312" w:hAnsi="仿宋_GB2312" w:eastAsia="仿宋_GB2312" w:cs="仿宋_GB2312"/>
          <w:sz w:val="32"/>
          <w:szCs w:val="32"/>
          <w:u w:val="single"/>
        </w:rPr>
        <w:t xml:space="preserve">        【承租人为企业时适用】                                     </w:t>
      </w:r>
      <w:r>
        <w:rPr>
          <w:rFonts w:hint="eastAsia" w:ascii="仿宋_GB2312" w:hAnsi="仿宋_GB2312" w:eastAsia="仿宋_GB2312" w:cs="仿宋_GB2312"/>
          <w:sz w:val="32"/>
          <w:szCs w:val="32"/>
        </w:rPr>
        <w:t xml:space="preserve">                                                   </w:t>
      </w:r>
    </w:p>
    <w:p w14:paraId="3DCEC203">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sz w:val="32"/>
          <w:szCs w:val="32"/>
          <w:u w:val="single"/>
        </w:rPr>
      </w:pPr>
      <w:r>
        <w:rPr>
          <w:rFonts w:hint="eastAsia" w:ascii="仿宋_GB2312" w:hAnsi="仿宋_GB2312" w:eastAsia="仿宋_GB2312" w:cs="仿宋_GB2312"/>
          <w:sz w:val="32"/>
          <w:szCs w:val="32"/>
        </w:rPr>
        <w:t>公民身份号码：</w:t>
      </w:r>
      <w:r>
        <w:rPr>
          <w:rFonts w:hint="eastAsia" w:ascii="仿宋_GB2312" w:hAnsi="仿宋_GB2312" w:eastAsia="仿宋_GB2312" w:cs="仿宋_GB2312"/>
          <w:sz w:val="32"/>
          <w:szCs w:val="32"/>
          <w:u w:val="single"/>
        </w:rPr>
        <w:t xml:space="preserve">          【承租人为自然人时适用】                        </w:t>
      </w:r>
    </w:p>
    <w:p w14:paraId="40F3E76B">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通讯地址：</w:t>
      </w:r>
      <w:r>
        <w:rPr>
          <w:rFonts w:hint="eastAsia" w:ascii="仿宋_GB2312" w:hAnsi="仿宋_GB2312" w:eastAsia="仿宋_GB2312" w:cs="仿宋_GB2312"/>
          <w:sz w:val="32"/>
          <w:szCs w:val="32"/>
          <w:u w:val="single"/>
        </w:rPr>
        <w:t xml:space="preserve">                                                              </w:t>
      </w:r>
    </w:p>
    <w:p w14:paraId="378A51EF">
      <w:pPr>
        <w:keepNext w:val="0"/>
        <w:keepLines w:val="0"/>
        <w:pageBreakBefore w:val="0"/>
        <w:widowControl w:val="0"/>
        <w:kinsoku/>
        <w:wordWrap/>
        <w:overflowPunct/>
        <w:topLinePunct w:val="0"/>
        <w:autoSpaceDE/>
        <w:autoSpaceDN/>
        <w:bidi w:val="0"/>
        <w:adjustRightInd/>
        <w:snapToGrid/>
        <w:spacing w:before="156" w:beforeLines="50" w:after="156" w:afterLines="50" w:line="620" w:lineRule="exact"/>
        <w:textAlignment w:val="auto"/>
        <w:rPr>
          <w:rFonts w:hint="eastAsia" w:ascii="仿宋_GB2312" w:hAnsi="仿宋_GB2312" w:eastAsia="仿宋_GB2312" w:cs="仿宋_GB2312"/>
          <w:b/>
          <w:sz w:val="32"/>
          <w:szCs w:val="32"/>
          <w:u w:val="single"/>
        </w:rPr>
      </w:pPr>
      <w:r>
        <w:rPr>
          <w:rFonts w:hint="eastAsia" w:ascii="仿宋_GB2312" w:hAnsi="仿宋_GB2312" w:eastAsia="仿宋_GB2312" w:cs="仿宋_GB2312"/>
          <w:sz w:val="32"/>
          <w:szCs w:val="32"/>
        </w:rPr>
        <w:t>联系人及电话：</w:t>
      </w:r>
      <w:r>
        <w:rPr>
          <w:rFonts w:hint="eastAsia" w:ascii="仿宋_GB2312" w:hAnsi="仿宋_GB2312" w:eastAsia="仿宋_GB2312" w:cs="仿宋_GB2312"/>
          <w:sz w:val="32"/>
          <w:szCs w:val="32"/>
          <w:u w:val="single"/>
        </w:rPr>
        <w:t xml:space="preserve">                                                           </w:t>
      </w:r>
    </w:p>
    <w:p w14:paraId="3FDBD7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根据《中华人民共和国民法典》及其他相关规定，甲、乙双方以自愿、平等、公平、诚信为基本原则，经</w:t>
      </w:r>
      <w:r>
        <w:rPr>
          <w:rFonts w:hint="eastAsia" w:ascii="仿宋_GB2312" w:hAnsi="仿宋_GB2312" w:eastAsia="仿宋_GB2312" w:cs="仿宋_GB2312"/>
          <w:sz w:val="30"/>
          <w:szCs w:val="30"/>
          <w:u w:val="single"/>
        </w:rPr>
        <w:t xml:space="preserve">  【公开竞价、友好协商等】 </w:t>
      </w:r>
      <w:r>
        <w:rPr>
          <w:rFonts w:hint="eastAsia" w:ascii="仿宋_GB2312" w:hAnsi="仿宋_GB2312" w:eastAsia="仿宋_GB2312" w:cs="仿宋_GB2312"/>
          <w:sz w:val="30"/>
          <w:szCs w:val="30"/>
        </w:rPr>
        <w:t>，就乙方向甲方承租</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事宜，特订立本合同，以兹共同信守。</w:t>
      </w:r>
    </w:p>
    <w:p w14:paraId="4005616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第1条 租赁物概况</w:t>
      </w:r>
    </w:p>
    <w:p w14:paraId="32830A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1.1租赁物座落：</w:t>
      </w:r>
      <w:r>
        <w:rPr>
          <w:rFonts w:hint="eastAsia" w:ascii="仿宋_GB2312" w:hAnsi="仿宋_GB2312" w:eastAsia="仿宋_GB2312" w:cs="仿宋_GB2312"/>
          <w:sz w:val="30"/>
          <w:szCs w:val="30"/>
          <w:u w:val="single"/>
        </w:rPr>
        <w:t xml:space="preserve">                                            </w:t>
      </w:r>
    </w:p>
    <w:p w14:paraId="31804CD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1.2租赁物面积：</w:t>
      </w:r>
      <w:r>
        <w:rPr>
          <w:rFonts w:hint="eastAsia" w:ascii="仿宋_GB2312" w:hAnsi="仿宋_GB2312" w:eastAsia="仿宋_GB2312" w:cs="仿宋_GB2312"/>
          <w:sz w:val="30"/>
          <w:szCs w:val="30"/>
          <w:u w:val="single"/>
        </w:rPr>
        <w:t xml:space="preserve">                                            </w:t>
      </w:r>
    </w:p>
    <w:p w14:paraId="3D3F5D8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1.3租赁物用途：</w:t>
      </w:r>
      <w:r>
        <w:rPr>
          <w:rFonts w:hint="eastAsia" w:ascii="仿宋_GB2312" w:hAnsi="仿宋_GB2312" w:eastAsia="仿宋_GB2312" w:cs="仿宋_GB2312"/>
          <w:sz w:val="30"/>
          <w:szCs w:val="30"/>
          <w:u w:val="single"/>
        </w:rPr>
        <w:t xml:space="preserve">                                             </w:t>
      </w:r>
    </w:p>
    <w:p w14:paraId="6C7D8A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1.4附属设施设备：</w:t>
      </w:r>
      <w:r>
        <w:rPr>
          <w:rFonts w:hint="eastAsia" w:ascii="仿宋_GB2312" w:hAnsi="仿宋_GB2312" w:eastAsia="仿宋_GB2312" w:cs="仿宋_GB2312"/>
          <w:sz w:val="30"/>
          <w:szCs w:val="30"/>
          <w:u w:val="single"/>
        </w:rPr>
        <w:t xml:space="preserve">                                            </w:t>
      </w:r>
    </w:p>
    <w:p w14:paraId="7933DAEB">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1.5关于租赁物特别说明：</w:t>
      </w:r>
      <w:r>
        <w:rPr>
          <w:rFonts w:hint="eastAsia" w:ascii="仿宋_GB2312" w:hAnsi="仿宋_GB2312" w:eastAsia="仿宋_GB2312" w:cs="仿宋_GB2312"/>
          <w:sz w:val="30"/>
          <w:szCs w:val="30"/>
          <w:u w:val="single"/>
        </w:rPr>
        <w:t xml:space="preserve"> 【文物资产、木结构建筑等特殊情况适用】  </w:t>
      </w:r>
    </w:p>
    <w:p w14:paraId="4E9460A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第二条 租赁期限</w:t>
      </w:r>
    </w:p>
    <w:p w14:paraId="3DD45E4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2.1本合同租赁期限共计</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年，自</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日起至</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日止。</w:t>
      </w:r>
    </w:p>
    <w:p w14:paraId="41E780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2.2租赁期满后乙方如需续约，应提前3个月向甲方书面申请，甲方有权根据自身的情况确定是否继续出租。如甲方不再继续出租的，应在收到乙方书面续租申请后书面告知乙方。如甲方继续出租房屋的，乙方在同等条件下享有优先承租权，但乙方应按照甲方的租赁流程及时办理相关手续（包括但不限于参与公开竞租、协商谈判等）。</w:t>
      </w:r>
    </w:p>
    <w:p w14:paraId="2BE3BFCE">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第三条 租金及支付</w:t>
      </w:r>
    </w:p>
    <w:p w14:paraId="53517FD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3.1租赁期限内，甲乙双方按照</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先付后用</w:t>
      </w:r>
      <w:r>
        <w:rPr>
          <w:rFonts w:hint="eastAsia" w:ascii="仿宋_GB2312" w:hAnsi="仿宋_GB2312" w:eastAsia="仿宋_GB2312" w:cs="仿宋_GB2312"/>
          <w:color w:val="auto"/>
          <w:sz w:val="30"/>
          <w:szCs w:val="30"/>
          <w:u w:val="none"/>
        </w:rPr>
        <w:t>，一年</w:t>
      </w:r>
      <w:r>
        <w:rPr>
          <w:rFonts w:hint="eastAsia" w:ascii="仿宋_GB2312" w:hAnsi="仿宋_GB2312" w:eastAsia="仿宋_GB2312" w:cs="仿宋_GB2312"/>
          <w:color w:val="auto"/>
          <w:sz w:val="30"/>
          <w:szCs w:val="30"/>
          <w:u w:val="none"/>
          <w:lang w:val="en-US" w:eastAsia="zh-CN"/>
        </w:rPr>
        <w:t xml:space="preserve">  </w:t>
      </w:r>
      <w:r>
        <w:rPr>
          <w:rFonts w:hint="eastAsia" w:ascii="仿宋_GB2312" w:hAnsi="仿宋_GB2312" w:eastAsia="仿宋_GB2312" w:cs="仿宋_GB2312"/>
          <w:color w:val="auto"/>
          <w:sz w:val="30"/>
          <w:szCs w:val="30"/>
          <w:u w:val="none"/>
        </w:rPr>
        <w:t>付</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原则执行，年租金含税为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元(大写：</w:t>
      </w:r>
      <w:r>
        <w:rPr>
          <w:rFonts w:hint="eastAsia" w:ascii="仿宋_GB2312" w:hAnsi="仿宋_GB2312" w:eastAsia="仿宋_GB2312" w:cs="仿宋_GB2312"/>
          <w:color w:val="auto"/>
          <w:sz w:val="30"/>
          <w:szCs w:val="30"/>
          <w:u w:val="single"/>
        </w:rPr>
        <w:t xml:space="preserve">            元整)</w:t>
      </w:r>
      <w:r>
        <w:rPr>
          <w:rFonts w:hint="eastAsia" w:ascii="仿宋_GB2312" w:hAnsi="仿宋_GB2312" w:eastAsia="仿宋_GB2312" w:cs="仿宋_GB2312"/>
          <w:color w:val="auto"/>
          <w:sz w:val="30"/>
          <w:szCs w:val="30"/>
        </w:rPr>
        <w:t>，乙方按照下列租金标准及期限向甲方支付租金：</w:t>
      </w:r>
    </w:p>
    <w:tbl>
      <w:tblPr>
        <w:tblStyle w:val="7"/>
        <w:tblW w:w="872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1"/>
        <w:gridCol w:w="3109"/>
        <w:gridCol w:w="3520"/>
      </w:tblGrid>
      <w:tr w14:paraId="79133DC6">
        <w:tblPrEx>
          <w:tblCellMar>
            <w:top w:w="0" w:type="dxa"/>
            <w:left w:w="108" w:type="dxa"/>
            <w:bottom w:w="0" w:type="dxa"/>
            <w:right w:w="108" w:type="dxa"/>
          </w:tblCellMar>
        </w:tblPrEx>
        <w:tc>
          <w:tcPr>
            <w:tcW w:w="2091" w:type="dxa"/>
            <w:noWrap w:val="0"/>
            <w:vAlign w:val="top"/>
          </w:tcPr>
          <w:p w14:paraId="0C2AE0B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租赁年度</w:t>
            </w:r>
          </w:p>
        </w:tc>
        <w:tc>
          <w:tcPr>
            <w:tcW w:w="3109" w:type="dxa"/>
            <w:noWrap w:val="0"/>
            <w:vAlign w:val="top"/>
          </w:tcPr>
          <w:p w14:paraId="361EB317">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租金金额（人民币·元）</w:t>
            </w:r>
          </w:p>
        </w:tc>
        <w:tc>
          <w:tcPr>
            <w:tcW w:w="3520" w:type="dxa"/>
            <w:noWrap w:val="0"/>
            <w:vAlign w:val="top"/>
          </w:tcPr>
          <w:p w14:paraId="11D12C08">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支付期限</w:t>
            </w:r>
          </w:p>
        </w:tc>
      </w:tr>
      <w:tr w14:paraId="753937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1A740A5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第一期</w:t>
            </w:r>
          </w:p>
        </w:tc>
        <w:tc>
          <w:tcPr>
            <w:tcW w:w="3109" w:type="dxa"/>
            <w:noWrap w:val="0"/>
            <w:vAlign w:val="top"/>
          </w:tcPr>
          <w:p w14:paraId="6715DBD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19A8724C">
            <w:pPr>
              <w:keepNext w:val="0"/>
              <w:keepLines w:val="0"/>
              <w:pageBreakBefore w:val="0"/>
              <w:kinsoku/>
              <w:wordWrap/>
              <w:overflowPunct/>
              <w:topLinePunct w:val="0"/>
              <w:autoSpaceDE/>
              <w:autoSpaceDN/>
              <w:bidi w:val="0"/>
              <w:adjustRightInd/>
              <w:snapToGrid/>
              <w:spacing w:line="620" w:lineRule="exact"/>
              <w:ind w:left="420" w:leftChars="200"/>
              <w:jc w:val="both"/>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本合同签订后</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日内</w:t>
            </w:r>
          </w:p>
        </w:tc>
      </w:tr>
      <w:tr w14:paraId="797939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0143E9B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第二期</w:t>
            </w:r>
          </w:p>
        </w:tc>
        <w:tc>
          <w:tcPr>
            <w:tcW w:w="3109" w:type="dxa"/>
            <w:noWrap w:val="0"/>
            <w:vAlign w:val="top"/>
          </w:tcPr>
          <w:p w14:paraId="0278E3EF">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2697B0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6A788C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7F70775C">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第三期</w:t>
            </w:r>
          </w:p>
        </w:tc>
        <w:tc>
          <w:tcPr>
            <w:tcW w:w="3109" w:type="dxa"/>
            <w:noWrap w:val="0"/>
            <w:vAlign w:val="top"/>
          </w:tcPr>
          <w:p w14:paraId="799E41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AAAE14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E209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2032D4D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第四期</w:t>
            </w:r>
          </w:p>
        </w:tc>
        <w:tc>
          <w:tcPr>
            <w:tcW w:w="3109" w:type="dxa"/>
            <w:noWrap w:val="0"/>
            <w:vAlign w:val="top"/>
          </w:tcPr>
          <w:p w14:paraId="1D573054">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F64ACE0">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46582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8F4F08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第五期</w:t>
            </w:r>
          </w:p>
        </w:tc>
        <w:tc>
          <w:tcPr>
            <w:tcW w:w="3109" w:type="dxa"/>
            <w:noWrap w:val="0"/>
            <w:vAlign w:val="top"/>
          </w:tcPr>
          <w:p w14:paraId="6451FB8B">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717121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119C16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335CE9A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第六期</w:t>
            </w:r>
          </w:p>
        </w:tc>
        <w:tc>
          <w:tcPr>
            <w:tcW w:w="3109" w:type="dxa"/>
            <w:noWrap w:val="0"/>
            <w:vAlign w:val="top"/>
          </w:tcPr>
          <w:p w14:paraId="455B860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55A1C085">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年   月  日前</w:t>
            </w:r>
          </w:p>
        </w:tc>
      </w:tr>
      <w:tr w14:paraId="32280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1" w:type="dxa"/>
            <w:noWrap w:val="0"/>
            <w:vAlign w:val="top"/>
          </w:tcPr>
          <w:p w14:paraId="558A9D2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color w:val="000000"/>
                <w:sz w:val="30"/>
                <w:szCs w:val="30"/>
                <w:lang w:val="en-US" w:eastAsia="zh-CN"/>
              </w:rPr>
            </w:pPr>
            <w:r>
              <w:rPr>
                <w:rFonts w:hint="eastAsia" w:ascii="仿宋_GB2312" w:hAnsi="仿宋_GB2312" w:eastAsia="仿宋_GB2312" w:cs="仿宋_GB2312"/>
                <w:color w:val="000000"/>
                <w:sz w:val="30"/>
                <w:szCs w:val="30"/>
                <w:lang w:val="en-US" w:eastAsia="zh-CN"/>
              </w:rPr>
              <w:t>···</w:t>
            </w:r>
          </w:p>
        </w:tc>
        <w:tc>
          <w:tcPr>
            <w:tcW w:w="3109" w:type="dxa"/>
            <w:noWrap w:val="0"/>
            <w:vAlign w:val="top"/>
          </w:tcPr>
          <w:p w14:paraId="7A7AB17A">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c>
          <w:tcPr>
            <w:tcW w:w="3520" w:type="dxa"/>
            <w:noWrap w:val="0"/>
            <w:vAlign w:val="top"/>
          </w:tcPr>
          <w:p w14:paraId="464642B2">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sz w:val="30"/>
                <w:szCs w:val="30"/>
              </w:rPr>
            </w:pPr>
          </w:p>
        </w:tc>
      </w:tr>
    </w:tbl>
    <w:p w14:paraId="59FCC5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乙方所有租金、合同履约保证金等款项均要以银行转账方式划转至甲方银行结算账户，乙方不得以现金方式交付给甲方任何人员。特殊情况由双方另行协商。甲方指定收款账户信息如下：</w:t>
      </w:r>
    </w:p>
    <w:p w14:paraId="7CBC22F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收款单位：</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3D9CB38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收款账号：</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464F57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u w:val="single"/>
        </w:rPr>
      </w:pPr>
      <w:r>
        <w:rPr>
          <w:rFonts w:hint="eastAsia" w:ascii="仿宋_GB2312" w:hAnsi="仿宋_GB2312" w:eastAsia="仿宋_GB2312" w:cs="仿宋_GB2312"/>
          <w:color w:val="auto"/>
          <w:sz w:val="30"/>
          <w:szCs w:val="30"/>
        </w:rPr>
        <w:t>收款银行：</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u w:val="single"/>
        </w:rPr>
        <w:t xml:space="preserve">         </w:t>
      </w:r>
    </w:p>
    <w:p w14:paraId="557D13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3.2上述租金均为含税价，适用税率为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%。租赁期间若发生国家税率调整的，已支付的租金不进行调整，自下个租赁年度开始适用调整后的新税率，租金作相应调整。</w:t>
      </w:r>
    </w:p>
    <w:p w14:paraId="33F97A6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乙方应严格按照约定期限及时足额支付租金，乙方未按约支付租金的，自逾期之日起以应付租金为基数按照日</w:t>
      </w:r>
      <w:r>
        <w:rPr>
          <w:rFonts w:hint="eastAsia" w:ascii="仿宋_GB2312" w:hAnsi="仿宋_GB2312" w:eastAsia="仿宋_GB2312" w:cs="仿宋_GB2312"/>
          <w:color w:val="000000"/>
          <w:sz w:val="30"/>
          <w:szCs w:val="30"/>
        </w:rPr>
        <w:t>万</w:t>
      </w:r>
      <w:r>
        <w:rPr>
          <w:rFonts w:hint="eastAsia" w:ascii="仿宋_GB2312" w:hAnsi="仿宋_GB2312" w:eastAsia="仿宋_GB2312" w:cs="仿宋_GB2312"/>
          <w:sz w:val="30"/>
          <w:szCs w:val="30"/>
        </w:rPr>
        <w:t>分之三的标准向甲方支付违约金。逾期超过30日的，甲方有权单方解除合同。乙方应按</w:t>
      </w:r>
      <w:r>
        <w:rPr>
          <w:rFonts w:hint="eastAsia" w:ascii="仿宋_GB2312" w:hAnsi="仿宋_GB2312" w:eastAsia="仿宋_GB2312" w:cs="仿宋_GB2312"/>
          <w:sz w:val="30"/>
          <w:szCs w:val="30"/>
          <w:lang w:eastAsia="zh-CN"/>
        </w:rPr>
        <w:t>当年度</w:t>
      </w:r>
      <w:r>
        <w:rPr>
          <w:rFonts w:hint="eastAsia" w:ascii="仿宋_GB2312" w:hAnsi="仿宋_GB2312" w:eastAsia="仿宋_GB2312" w:cs="仿宋_GB2312"/>
          <w:sz w:val="30"/>
          <w:szCs w:val="30"/>
        </w:rPr>
        <w:t>租金的20%向甲方支付违约金，同时履约保证金不予退还。</w:t>
      </w:r>
    </w:p>
    <w:p w14:paraId="7D940AD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第四条 费用承担</w:t>
      </w:r>
    </w:p>
    <w:p w14:paraId="6471185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4.1租赁期限内，乙方按照下列约定支付相关费用：</w:t>
      </w:r>
    </w:p>
    <w:p w14:paraId="29D1635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4.1.1物业管理费</w:t>
      </w:r>
      <w:r>
        <w:rPr>
          <w:rFonts w:hint="eastAsia" w:ascii="仿宋_GB2312" w:hAnsi="仿宋_GB2312" w:eastAsia="仿宋_GB2312" w:cs="仿宋_GB2312"/>
          <w:sz w:val="30"/>
          <w:szCs w:val="30"/>
          <w:lang w:eastAsia="zh-CN"/>
        </w:rPr>
        <w:t>【如有】</w:t>
      </w:r>
      <w:r>
        <w:rPr>
          <w:rFonts w:hint="eastAsia" w:ascii="仿宋_GB2312" w:hAnsi="仿宋_GB2312" w:eastAsia="仿宋_GB2312" w:cs="仿宋_GB2312"/>
          <w:sz w:val="30"/>
          <w:szCs w:val="30"/>
        </w:rPr>
        <w:t>：租赁物的现行物业管理服务由</w:t>
      </w:r>
      <w:r>
        <w:rPr>
          <w:rFonts w:hint="eastAsia" w:ascii="仿宋_GB2312" w:hAnsi="仿宋_GB2312" w:eastAsia="仿宋_GB2312" w:cs="仿宋_GB2312"/>
          <w:sz w:val="30"/>
          <w:szCs w:val="30"/>
          <w:u w:val="single"/>
        </w:rPr>
        <w:t xml:space="preserve">   【物业公司名称】      </w:t>
      </w:r>
      <w:r>
        <w:rPr>
          <w:rFonts w:hint="eastAsia" w:ascii="仿宋_GB2312" w:hAnsi="仿宋_GB2312" w:eastAsia="仿宋_GB2312" w:cs="仿宋_GB2312"/>
          <w:sz w:val="30"/>
          <w:szCs w:val="30"/>
        </w:rPr>
        <w:t>负责，乙方应按照该公司现行的标准及要求支付物业管理费。</w:t>
      </w:r>
    </w:p>
    <w:p w14:paraId="0AD79FD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现行物业费收费标准为：</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rPr>
        <w:t xml:space="preserve"> </w:t>
      </w:r>
    </w:p>
    <w:p w14:paraId="590CCD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4.1.2电梯电费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如有</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：按总户数除以面积平方乘以租赁面积等情况进行分摊核算，费用由物业公</w:t>
      </w:r>
      <w:r>
        <w:rPr>
          <w:rFonts w:hint="eastAsia" w:ascii="仿宋_GB2312" w:hAnsi="仿宋_GB2312" w:eastAsia="仿宋_GB2312" w:cs="仿宋_GB2312"/>
          <w:color w:val="auto"/>
          <w:sz w:val="30"/>
          <w:szCs w:val="30"/>
        </w:rPr>
        <w:t>司</w:t>
      </w:r>
      <w:r>
        <w:rPr>
          <w:rFonts w:hint="eastAsia" w:ascii="仿宋_GB2312" w:hAnsi="仿宋_GB2312" w:eastAsia="仿宋_GB2312" w:cs="仿宋_GB2312"/>
          <w:color w:val="auto"/>
          <w:sz w:val="30"/>
          <w:szCs w:val="30"/>
          <w:lang w:eastAsia="zh-CN"/>
        </w:rPr>
        <w:t>按具体规定</w:t>
      </w:r>
      <w:r>
        <w:rPr>
          <w:rFonts w:hint="eastAsia" w:ascii="仿宋_GB2312" w:hAnsi="仿宋_GB2312" w:eastAsia="仿宋_GB2312" w:cs="仿宋_GB2312"/>
          <w:color w:val="auto"/>
          <w:sz w:val="30"/>
          <w:szCs w:val="30"/>
        </w:rPr>
        <w:t>收取。</w:t>
      </w:r>
    </w:p>
    <w:p w14:paraId="239A81FA">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4.1.3水费：按楼层水表计量，费用由物业公司收取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w:t>
      </w:r>
    </w:p>
    <w:p w14:paraId="01A4263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4.1.4电费：按楼层计量表，根据乙方实际用电情况支付电费</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由物业公司收取</w:t>
      </w:r>
      <w:r>
        <w:rPr>
          <w:rFonts w:hint="eastAsia" w:ascii="仿宋_GB2312" w:hAnsi="仿宋_GB2312" w:eastAsia="仿宋_GB2312" w:cs="仿宋_GB2312"/>
          <w:color w:val="auto"/>
          <w:sz w:val="30"/>
          <w:szCs w:val="30"/>
          <w:lang w:val="en-US" w:eastAsia="zh-CN"/>
        </w:rPr>
        <w:t>（或自行支付）</w:t>
      </w:r>
      <w:r>
        <w:rPr>
          <w:rFonts w:hint="eastAsia" w:ascii="仿宋_GB2312" w:hAnsi="仿宋_GB2312" w:eastAsia="仿宋_GB2312" w:cs="仿宋_GB2312"/>
          <w:color w:val="auto"/>
          <w:sz w:val="30"/>
          <w:szCs w:val="30"/>
        </w:rPr>
        <w:t>；专变用电费用按租赁面积分摊由物业公司代收代付。</w:t>
      </w:r>
    </w:p>
    <w:p w14:paraId="37E707A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4.1.5通讯及网络费用：需开通网络的，由乙方自行向网络运营商申请开通及支</w:t>
      </w:r>
      <w:r>
        <w:rPr>
          <w:rFonts w:hint="eastAsia" w:ascii="仿宋_GB2312" w:hAnsi="仿宋_GB2312" w:eastAsia="仿宋_GB2312" w:cs="仿宋_GB2312"/>
          <w:sz w:val="30"/>
          <w:szCs w:val="30"/>
        </w:rPr>
        <w:t>付费用。</w:t>
      </w:r>
    </w:p>
    <w:p w14:paraId="4AFED9A2">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4.1.6其他费用（包括但不限于垃圾清运费）等，由乙方按照物业公司的标准及要求支付。</w:t>
      </w:r>
    </w:p>
    <w:p w14:paraId="37A3B84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4.2</w:t>
      </w:r>
      <w:r>
        <w:rPr>
          <w:rFonts w:hint="eastAsia" w:ascii="仿宋_GB2312" w:hAnsi="仿宋_GB2312" w:eastAsia="仿宋_GB2312" w:cs="仿宋_GB2312"/>
          <w:color w:val="000000"/>
          <w:sz w:val="30"/>
          <w:szCs w:val="30"/>
        </w:rPr>
        <w:t>租赁期满或提前终止时，乙方应向甲方提供上述相关费用结清凭证。乙方有拖欠费用的，甲方有权从乙方缴纳的履约保证金中直接扣除支付。</w:t>
      </w:r>
      <w:r>
        <w:rPr>
          <w:rFonts w:hint="eastAsia" w:ascii="仿宋_GB2312" w:hAnsi="仿宋_GB2312" w:eastAsia="仿宋_GB2312" w:cs="仿宋_GB2312"/>
          <w:sz w:val="30"/>
          <w:szCs w:val="30"/>
        </w:rPr>
        <w:t>履约保证金不足以冲抵的，由乙方另行支付。</w:t>
      </w:r>
    </w:p>
    <w:p w14:paraId="13E83DC9">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第五条 履约保证金</w:t>
      </w:r>
    </w:p>
    <w:p w14:paraId="565A078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5.1本合同签订后</w:t>
      </w:r>
      <w:r>
        <w:rPr>
          <w:rFonts w:hint="eastAsia" w:ascii="仿宋_GB2312" w:hAnsi="仿宋_GB2312" w:eastAsia="仿宋_GB2312" w:cs="仿宋_GB2312"/>
          <w:color w:val="auto"/>
          <w:sz w:val="30"/>
          <w:szCs w:val="30"/>
          <w:u w:val="single"/>
          <w:lang w:val="en-US" w:eastAsia="zh-CN"/>
        </w:rPr>
        <w:t xml:space="preserve">   </w:t>
      </w:r>
      <w:r>
        <w:rPr>
          <w:rFonts w:hint="eastAsia" w:ascii="仿宋_GB2312" w:hAnsi="仿宋_GB2312" w:eastAsia="仿宋_GB2312" w:cs="仿宋_GB2312"/>
          <w:color w:val="auto"/>
          <w:sz w:val="30"/>
          <w:szCs w:val="30"/>
        </w:rPr>
        <w:t>日内，乙方向甲方支付履约保证金</w:t>
      </w:r>
      <w:r>
        <w:rPr>
          <w:rFonts w:hint="eastAsia" w:ascii="仿宋_GB2312" w:hAnsi="仿宋_GB2312" w:eastAsia="仿宋_GB2312" w:cs="仿宋_GB2312"/>
          <w:color w:val="auto"/>
          <w:sz w:val="30"/>
          <w:szCs w:val="30"/>
          <w:u w:val="single"/>
        </w:rPr>
        <w:t xml:space="preserve">    </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不低于首年</w:t>
      </w:r>
      <w:r>
        <w:rPr>
          <w:rFonts w:hint="eastAsia" w:ascii="仿宋_GB2312" w:hAnsi="仿宋_GB2312" w:eastAsia="仿宋_GB2312" w:cs="仿宋_GB2312"/>
          <w:color w:val="auto"/>
          <w:sz w:val="30"/>
          <w:szCs w:val="30"/>
          <w:lang w:val="en-US" w:eastAsia="zh-CN"/>
        </w:rPr>
        <w:t>2个月房屋租金</w:t>
      </w:r>
      <w:r>
        <w:rPr>
          <w:rFonts w:hint="eastAsia" w:ascii="仿宋_GB2312" w:hAnsi="仿宋_GB2312" w:eastAsia="仿宋_GB2312" w:cs="仿宋_GB2312"/>
          <w:color w:val="auto"/>
          <w:sz w:val="30"/>
          <w:szCs w:val="30"/>
        </w:rPr>
        <w:t>）元。</w:t>
      </w:r>
    </w:p>
    <w:p w14:paraId="32C442E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5.2履约保证金的目的在于督促</w:t>
      </w:r>
      <w:r>
        <w:rPr>
          <w:rFonts w:hint="eastAsia" w:ascii="仿宋_GB2312" w:hAnsi="仿宋_GB2312" w:eastAsia="仿宋_GB2312" w:cs="仿宋_GB2312"/>
          <w:sz w:val="30"/>
          <w:szCs w:val="30"/>
        </w:rPr>
        <w:t>乙方按约履行合同义务，当乙方违反合同约定，拖欠租金、应支付费用、发生违约、损坏租赁物等情形需要承担经济责任时，甲方有权直接从履约保证金中扣除并支付相应的金额。</w:t>
      </w:r>
    </w:p>
    <w:p w14:paraId="16008E3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5.3租赁期满或提前终止时，履约保证金在乙方按约腾空房屋并经甲方验收合格后15日内，扣除乙方拖欠的租金（如有）、应支付费用（如有）、违约金（如有）、损害赔偿金（如有）等各项费用后无息退还给乙方。</w:t>
      </w:r>
    </w:p>
    <w:p w14:paraId="27B13A4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5.4履约保证金不足以支付全部费用的，由乙方另行补足。</w:t>
      </w:r>
    </w:p>
    <w:p w14:paraId="4A5FBA8D">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b/>
          <w:sz w:val="30"/>
          <w:szCs w:val="30"/>
        </w:rPr>
        <w:t>第六条</w:t>
      </w:r>
      <w:r>
        <w:rPr>
          <w:rFonts w:hint="eastAsia" w:ascii="仿宋_GB2312" w:hAnsi="仿宋_GB2312" w:eastAsia="仿宋_GB2312" w:cs="仿宋_GB2312"/>
          <w:color w:val="000000"/>
          <w:sz w:val="30"/>
          <w:szCs w:val="30"/>
        </w:rPr>
        <w:t xml:space="preserve"> </w:t>
      </w:r>
      <w:r>
        <w:rPr>
          <w:rFonts w:hint="eastAsia" w:ascii="仿宋_GB2312" w:hAnsi="仿宋_GB2312" w:eastAsia="仿宋_GB2312" w:cs="仿宋_GB2312"/>
          <w:b/>
          <w:sz w:val="30"/>
          <w:szCs w:val="30"/>
        </w:rPr>
        <w:t>租赁物的交付及返还</w:t>
      </w:r>
    </w:p>
    <w:p w14:paraId="6D0E1B7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6.1本合同签订前，乙方已对租赁物进行实地查看并确认符合乙方入驻要求。租赁物可能存在屋面、墙面渗水漏水等瑕疵，甲方交付租赁物时，乙方对此均已知悉并无异议。</w:t>
      </w:r>
    </w:p>
    <w:p w14:paraId="1C2DFCA6">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6.2甲方按现状将租赁物交付给乙方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以房屋移交确认书为准。</w:t>
      </w:r>
    </w:p>
    <w:p w14:paraId="7855AFE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6.3乙方应在租赁期满</w:t>
      </w:r>
      <w:r>
        <w:rPr>
          <w:rFonts w:hint="eastAsia" w:ascii="仿宋_GB2312" w:hAnsi="仿宋_GB2312" w:eastAsia="仿宋_GB2312" w:cs="仿宋_GB2312"/>
          <w:sz w:val="30"/>
          <w:szCs w:val="30"/>
          <w:lang w:eastAsia="zh-CN"/>
        </w:rPr>
        <w:t>时</w:t>
      </w:r>
      <w:r>
        <w:rPr>
          <w:rFonts w:hint="eastAsia" w:ascii="仿宋_GB2312" w:hAnsi="仿宋_GB2312" w:eastAsia="仿宋_GB2312" w:cs="仿宋_GB2312"/>
          <w:sz w:val="30"/>
          <w:szCs w:val="30"/>
        </w:rPr>
        <w:t>完成腾空并将租赁物返还给甲方（以房屋移交确认书为准），返还租赁物时，乙方应打扫干净并完成垃圾清运，相关附属设施设备应处于完好和可使用状态，否则应负责恢复原状或赔偿损失。乙方未腾空、未打扫及清运垃圾或损坏附属设施设备的，甲方有权拒绝接收租赁物及拒绝退还履行保证金，直至乙方继续履行达到约定返还标准为止。房屋内未拆除的固定装修及设施归甲方所有，甲方不作任何补偿，乙方也不得向下期承租户索取任何费用。</w:t>
      </w:r>
    </w:p>
    <w:p w14:paraId="70CD17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6.4乙方未按约返还租赁物的，</w:t>
      </w:r>
      <w:r>
        <w:rPr>
          <w:rFonts w:hint="eastAsia" w:ascii="仿宋_GB2312" w:hAnsi="仿宋_GB2312" w:eastAsia="仿宋_GB2312" w:cs="仿宋_GB2312"/>
          <w:sz w:val="30"/>
          <w:szCs w:val="30"/>
          <w:highlight w:val="none"/>
          <w:lang w:val="en-US" w:eastAsia="zh-CN"/>
        </w:rPr>
        <w:t>甲方有权</w:t>
      </w:r>
      <w:r>
        <w:rPr>
          <w:rFonts w:hint="eastAsia" w:ascii="仿宋_GB2312" w:hAnsi="仿宋_GB2312" w:eastAsia="仿宋_GB2312" w:cs="仿宋_GB2312"/>
          <w:sz w:val="30"/>
          <w:szCs w:val="30"/>
          <w:highlight w:val="none"/>
          <w:lang w:val="zh-CN" w:eastAsia="zh-CN"/>
        </w:rPr>
        <w:t>向人民法院提起诉讼，</w:t>
      </w:r>
      <w:r>
        <w:rPr>
          <w:rFonts w:hint="eastAsia" w:ascii="仿宋_GB2312" w:hAnsi="仿宋_GB2312" w:eastAsia="仿宋_GB2312" w:cs="仿宋_GB2312"/>
          <w:sz w:val="30"/>
          <w:szCs w:val="30"/>
          <w:highlight w:val="none"/>
          <w:lang w:val="en-US" w:eastAsia="zh-CN"/>
        </w:rPr>
        <w:t>并</w:t>
      </w:r>
      <w:r>
        <w:rPr>
          <w:rFonts w:hint="eastAsia" w:ascii="仿宋_GB2312" w:hAnsi="仿宋_GB2312" w:eastAsia="仿宋_GB2312" w:cs="仿宋_GB2312"/>
          <w:sz w:val="30"/>
          <w:szCs w:val="30"/>
          <w:highlight w:val="none"/>
          <w:lang w:val="zh-CN" w:eastAsia="zh-CN"/>
        </w:rPr>
        <w:t>由乙方承担甲方为实现债权所支出的所有费用。</w:t>
      </w:r>
    </w:p>
    <w:p w14:paraId="74A1CA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6.5乙方未按约返还租赁物的，甲方有权通知物业公司停止物业服务并采取停水、停电等措施督促乙方履约，因此造成不利后果的由乙方自行承担，与甲方无涉。</w:t>
      </w:r>
    </w:p>
    <w:p w14:paraId="4B6B87A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第七条 租赁物使用</w:t>
      </w:r>
    </w:p>
    <w:p w14:paraId="2097786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7.1乙方已充分了解租赁物的位置、结构、布局、配套设施、用途等各方面详细情况，乙方承诺严格按照本合同约定的用途使用租赁物，不将租赁物作与其用途不符的使用，不利用租赁物从事违法经营活动。</w:t>
      </w:r>
    </w:p>
    <w:p w14:paraId="47B7C3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7.2租赁期间，未经甲方书面同意乙方不得将租赁物转让、转租、分租或出借给第三方。</w:t>
      </w:r>
    </w:p>
    <w:p w14:paraId="63391B4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7.3租赁期间，乙方不得擅自变动租赁物建筑主体和承重结构，未经甲方书面同意，不得进行任何扩建、改建。</w:t>
      </w:r>
    </w:p>
    <w:p w14:paraId="3029F234">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7.4乙方从事经营活动需自行向有关部门办理相关手续，甲方除配合提供必要的相关资料外不承担其他任何义务和责任。乙方以租赁物注册营业地址的，租赁期满或提前终止时应办理变更或注销手续，在乙方完成变更或注销之前，甲方有权拒绝退还履约保证金。</w:t>
      </w:r>
    </w:p>
    <w:p w14:paraId="17DDDF9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7.5乙方应确保与其招聘的工作人员建立合法合规的人事关系，确保工作人员在租赁物工作期间的人身和财产安全。</w:t>
      </w:r>
    </w:p>
    <w:p w14:paraId="279CB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7.6租赁物系历史文物或木结构建筑的，租赁期间乙方应为租赁物购买相应的保险；乙方从事的行业属于危险或危化行业的，应配备符合国家和地方法律法规及政策规定安全和环保设施设备。</w:t>
      </w:r>
    </w:p>
    <w:p w14:paraId="44FE681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w:t>
      </w:r>
      <w:r>
        <w:rPr>
          <w:rFonts w:hint="eastAsia" w:ascii="仿宋_GB2312" w:hAnsi="仿宋_GB2312" w:eastAsia="仿宋_GB2312" w:cs="仿宋_GB2312"/>
          <w:sz w:val="30"/>
          <w:szCs w:val="30"/>
          <w:lang w:eastAsia="zh-Hans"/>
        </w:rPr>
        <w:t>.7</w:t>
      </w:r>
      <w:r>
        <w:rPr>
          <w:rFonts w:hint="eastAsia" w:ascii="仿宋_GB2312" w:hAnsi="仿宋_GB2312" w:eastAsia="仿宋_GB2312" w:cs="仿宋_GB2312"/>
          <w:sz w:val="30"/>
          <w:szCs w:val="30"/>
        </w:rPr>
        <w:t>乙方应严格遵守附件</w:t>
      </w:r>
      <w:r>
        <w:rPr>
          <w:rFonts w:hint="eastAsia" w:ascii="仿宋_GB2312" w:hAnsi="仿宋_GB2312" w:eastAsia="仿宋_GB2312" w:cs="仿宋_GB2312"/>
          <w:color w:val="auto"/>
          <w:sz w:val="30"/>
          <w:szCs w:val="30"/>
        </w:rPr>
        <w:t>《安全使用及消防责任告知书 》</w:t>
      </w:r>
      <w:r>
        <w:rPr>
          <w:rFonts w:hint="eastAsia" w:ascii="仿宋_GB2312" w:hAnsi="仿宋_GB2312" w:eastAsia="仿宋_GB2312" w:cs="仿宋_GB2312"/>
          <w:sz w:val="30"/>
          <w:szCs w:val="30"/>
        </w:rPr>
        <w:t>各项内容，履行安全使用义务、承担消防安全责任。</w:t>
      </w:r>
    </w:p>
    <w:p w14:paraId="100A69D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7.8甲方有权对乙方使用租赁物的情况进行不定期检查和监督，发现乙方有违反合同约定情形，有权要求乙方立即改正。</w:t>
      </w:r>
    </w:p>
    <w:p w14:paraId="3615B7E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7.9乙方违反约定使用租赁物及附属设施设备造成损坏的，应当立即进行修复并恢复原状，乙方拒不修复的，乙方应当按照</w:t>
      </w:r>
      <w:r>
        <w:rPr>
          <w:rFonts w:hint="eastAsia" w:ascii="仿宋_GB2312" w:hAnsi="仿宋_GB2312" w:eastAsia="仿宋_GB2312" w:cs="仿宋_GB2312"/>
          <w:sz w:val="30"/>
          <w:szCs w:val="30"/>
          <w:lang w:eastAsia="zh-CN"/>
        </w:rPr>
        <w:t>当年度租金</w:t>
      </w:r>
      <w:r>
        <w:rPr>
          <w:rFonts w:hint="eastAsia" w:ascii="仿宋_GB2312" w:hAnsi="仿宋_GB2312" w:eastAsia="仿宋_GB2312" w:cs="仿宋_GB2312"/>
          <w:sz w:val="30"/>
          <w:szCs w:val="30"/>
        </w:rPr>
        <w:t>的20%支付违约金，给甲方造成的实际损失高于违约金的，乙方应当据实赔偿。</w:t>
      </w:r>
    </w:p>
    <w:p w14:paraId="74FCDD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7.10租赁期间，租赁物及附属设施设备的维护维修由乙方负责并承担费用（但按照法律法规属于</w:t>
      </w:r>
      <w:r>
        <w:rPr>
          <w:rFonts w:hint="eastAsia" w:ascii="仿宋_GB2312" w:hAnsi="仿宋_GB2312" w:eastAsia="仿宋_GB2312" w:cs="仿宋_GB2312"/>
          <w:color w:val="auto"/>
          <w:sz w:val="30"/>
          <w:szCs w:val="30"/>
          <w:lang w:eastAsia="zh-CN"/>
        </w:rPr>
        <w:t>原</w:t>
      </w:r>
      <w:r>
        <w:rPr>
          <w:rFonts w:hint="eastAsia" w:ascii="仿宋_GB2312" w:hAnsi="仿宋_GB2312" w:eastAsia="仿宋_GB2312" w:cs="仿宋_GB2312"/>
          <w:sz w:val="30"/>
          <w:szCs w:val="30"/>
        </w:rPr>
        <w:t>施工单位保修范围和</w:t>
      </w:r>
      <w:r>
        <w:rPr>
          <w:rFonts w:hint="eastAsia" w:ascii="仿宋_GB2312" w:hAnsi="仿宋_GB2312" w:eastAsia="仿宋_GB2312" w:cs="仿宋_GB2312"/>
          <w:sz w:val="30"/>
          <w:szCs w:val="30"/>
          <w:lang w:eastAsia="zh-Hans"/>
        </w:rPr>
        <w:t>保修</w:t>
      </w:r>
      <w:r>
        <w:rPr>
          <w:rFonts w:hint="eastAsia" w:ascii="仿宋_GB2312" w:hAnsi="仿宋_GB2312" w:eastAsia="仿宋_GB2312" w:cs="仿宋_GB2312"/>
          <w:sz w:val="30"/>
          <w:szCs w:val="30"/>
        </w:rPr>
        <w:t>期限内的除外），因乙方使用不当或未及时维护维修导致租赁物或附属设施设备损坏的，由乙方依法赔偿。租赁期间，租赁房屋的结构性维修由甲方负责。乙方装修改建部分的维修由乙方承担。非由房屋结构性原因发生的各项损失（包含各种原因引起的漏水、墙面渗漏导致的损失）由乙方自行承担。</w:t>
      </w:r>
    </w:p>
    <w:p w14:paraId="1AA0C0F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7.11租赁期间，房屋内商业设备及商品保险由乙方负责，且乙方在经营过程中要落实好消防责任制和保护措施。乙方应确保防火、用水用电等安全，由于乙方原因或乙方管理不善而引起之火灾、漏水或渗水事故及因火灾、漏水或渗水事故而导致公共区域或相邻其他单位蒙受损失，有关损失及附带维修赔偿由乙方负责。</w:t>
      </w:r>
    </w:p>
    <w:p w14:paraId="1DBF8A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7.12租赁期间乙方是该房屋的实际管理人，该房屋内发生的所有安全事故都由乙方承担，与甲方无关，包括但不限于高空抛物、水电气的使用不当、在屋内摔倒等给乙方和乙方同住人造成的人员伤亡，甲方都不承担任何责任。</w:t>
      </w:r>
    </w:p>
    <w:p w14:paraId="304F4AE4">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FF0000"/>
          <w:kern w:val="0"/>
          <w:sz w:val="30"/>
          <w:szCs w:val="30"/>
        </w:rPr>
      </w:pPr>
      <w:r>
        <w:rPr>
          <w:rFonts w:hint="eastAsia" w:ascii="仿宋_GB2312" w:hAnsi="仿宋_GB2312" w:eastAsia="仿宋_GB2312" w:cs="仿宋_GB2312"/>
          <w:kern w:val="0"/>
          <w:sz w:val="30"/>
          <w:szCs w:val="30"/>
          <w:lang w:val="en-US" w:eastAsia="zh-CN"/>
        </w:rPr>
        <w:t>7.13</w:t>
      </w:r>
      <w:r>
        <w:rPr>
          <w:rFonts w:hint="eastAsia" w:ascii="仿宋_GB2312" w:hAnsi="仿宋_GB2312" w:eastAsia="仿宋_GB2312" w:cs="仿宋_GB2312"/>
          <w:kern w:val="0"/>
          <w:sz w:val="30"/>
          <w:szCs w:val="30"/>
        </w:rPr>
        <w:t>乙方除经营所需外，不得在承租房屋内存放易燃易爆等危险物品，未经甲方许可不得将有毒或爆炸物品带入房屋，如违反该义务，造成甲方或者任意第三方损失的，全部法律责任由乙方承担。</w:t>
      </w:r>
      <w:r>
        <w:rPr>
          <w:rFonts w:hint="eastAsia" w:ascii="仿宋_GB2312" w:hAnsi="仿宋_GB2312" w:eastAsia="仿宋_GB2312" w:cs="仿宋_GB2312"/>
          <w:color w:val="FF0000"/>
          <w:kern w:val="0"/>
          <w:sz w:val="30"/>
          <w:szCs w:val="30"/>
        </w:rPr>
        <w:t xml:space="preserve"> </w:t>
      </w:r>
    </w:p>
    <w:p w14:paraId="03E95E6D">
      <w:pPr>
        <w:keepNext w:val="0"/>
        <w:keepLines w:val="0"/>
        <w:pageBreakBefore w:val="0"/>
        <w:widowControl/>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color w:val="auto"/>
          <w:kern w:val="0"/>
          <w:sz w:val="30"/>
          <w:szCs w:val="30"/>
          <w:highlight w:val="none"/>
        </w:rPr>
      </w:pPr>
      <w:r>
        <w:rPr>
          <w:rFonts w:hint="eastAsia" w:ascii="仿宋_GB2312" w:hAnsi="仿宋_GB2312" w:eastAsia="仿宋_GB2312" w:cs="仿宋_GB2312"/>
          <w:color w:val="auto"/>
          <w:kern w:val="0"/>
          <w:sz w:val="30"/>
          <w:szCs w:val="30"/>
          <w:highlight w:val="none"/>
        </w:rPr>
        <w:t>7.</w:t>
      </w:r>
      <w:r>
        <w:rPr>
          <w:rFonts w:hint="eastAsia" w:ascii="仿宋_GB2312" w:hAnsi="仿宋_GB2312" w:eastAsia="仿宋_GB2312" w:cs="仿宋_GB2312"/>
          <w:color w:val="auto"/>
          <w:kern w:val="0"/>
          <w:sz w:val="30"/>
          <w:szCs w:val="30"/>
          <w:highlight w:val="none"/>
          <w:lang w:val="en-US" w:eastAsia="zh-CN"/>
        </w:rPr>
        <w:t>14</w:t>
      </w:r>
      <w:r>
        <w:rPr>
          <w:rFonts w:hint="eastAsia" w:ascii="仿宋_GB2312" w:hAnsi="仿宋_GB2312" w:eastAsia="仿宋_GB2312" w:cs="仿宋_GB2312"/>
          <w:color w:val="auto"/>
          <w:kern w:val="0"/>
          <w:sz w:val="30"/>
          <w:szCs w:val="30"/>
          <w:highlight w:val="none"/>
        </w:rPr>
        <w:t>租赁物如</w:t>
      </w:r>
      <w:r>
        <w:rPr>
          <w:rFonts w:hint="eastAsia" w:ascii="仿宋_GB2312" w:hAnsi="仿宋_GB2312" w:eastAsia="仿宋_GB2312" w:cs="仿宋_GB2312"/>
          <w:color w:val="auto"/>
          <w:kern w:val="0"/>
          <w:sz w:val="30"/>
          <w:szCs w:val="30"/>
          <w:highlight w:val="none"/>
          <w:lang w:eastAsia="zh-CN"/>
        </w:rPr>
        <w:t>限定业态竞争约定的，乙方不得擅自</w:t>
      </w:r>
      <w:r>
        <w:rPr>
          <w:rFonts w:hint="eastAsia" w:ascii="仿宋_GB2312" w:hAnsi="仿宋_GB2312" w:eastAsia="仿宋_GB2312" w:cs="仿宋_GB2312"/>
          <w:color w:val="auto"/>
          <w:kern w:val="0"/>
          <w:sz w:val="30"/>
          <w:szCs w:val="30"/>
          <w:highlight w:val="none"/>
        </w:rPr>
        <w:t>与他人或自营同类项目。乙方违反前述约定的，甲方可随时解除合同。甲方按前述原因解除合同的，房屋租金据实收取，乙方已交的租房押金作为违约金不再退还，乙方因此给甲方造成损失的，相关损失由乙方承担</w:t>
      </w:r>
      <w:r>
        <w:rPr>
          <w:rFonts w:hint="eastAsia" w:ascii="仿宋_GB2312" w:hAnsi="仿宋_GB2312" w:eastAsia="仿宋_GB2312" w:cs="仿宋_GB2312"/>
          <w:color w:val="auto"/>
          <w:kern w:val="0"/>
          <w:sz w:val="30"/>
          <w:szCs w:val="30"/>
          <w:highlight w:val="none"/>
          <w:lang w:val="en-US" w:eastAsia="zh-CN"/>
        </w:rPr>
        <w:t>(如有）</w:t>
      </w:r>
      <w:r>
        <w:rPr>
          <w:rFonts w:hint="eastAsia" w:ascii="仿宋_GB2312" w:hAnsi="仿宋_GB2312" w:eastAsia="仿宋_GB2312" w:cs="仿宋_GB2312"/>
          <w:color w:val="auto"/>
          <w:kern w:val="0"/>
          <w:sz w:val="30"/>
          <w:szCs w:val="30"/>
          <w:highlight w:val="none"/>
        </w:rPr>
        <w:t>。</w:t>
      </w:r>
    </w:p>
    <w:p w14:paraId="208FCB86">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第八条 租赁物的装修装饰</w:t>
      </w:r>
    </w:p>
    <w:p w14:paraId="04EB175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8.1租赁期间乙方可以对租赁物进行适当的装修装饰，乙方的装修方案须向甲方和物业公司备案，并按规定自行报相关职能部门审批同意后方可施工。</w:t>
      </w:r>
    </w:p>
    <w:p w14:paraId="07346C90">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8.2乙方实施装修装饰时，不得破坏租赁物的建筑主体和承重结构，不得破坏租赁物的整体外立面形象，不得擅自更改消防管线及水电线路。甲方发现乙方有上述情形的，有权要求乙方立即停止装修装饰、恢复原状，造成甲方损失的由乙方依法赔偿。</w:t>
      </w:r>
    </w:p>
    <w:p w14:paraId="1A556B1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8.3因装修装饰产生的费用（包含但不限于装修押金、装修费用、垃圾清运费、临时水电费等）均由乙方自负。</w:t>
      </w:r>
    </w:p>
    <w:p w14:paraId="09C00A4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8.4装修装饰完成后，涉及消防验收等事项的，由乙方自行办理并承担费用，消防验收通过前不得使用。</w:t>
      </w:r>
    </w:p>
    <w:p w14:paraId="6DCA36A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8.5租赁期满或因乙方原因提前终止合同的，未形成附合的装饰装修物由乙方自行拆除，但拆除时不得损坏租赁物，否则甲方有权要求乙方恢复原状、赔偿损失；已形成附合的装饰装修物无偿归甲方所有，乙方不得要求任何经济补偿。乙方也不得向下期承租户索取任何费用。</w:t>
      </w:r>
    </w:p>
    <w:p w14:paraId="3468A63C">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第九条 租赁物的处置</w:t>
      </w:r>
    </w:p>
    <w:p w14:paraId="756568D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9.1租赁期间，甲方有权转让租赁物，转让前甲方应当依法通知乙方，在同等条件下乙方享有优先购买权。乙方不行使优先购买权的，租赁物转让后，本合同对新权利人和乙方继续有效</w:t>
      </w:r>
      <w:r>
        <w:rPr>
          <w:rFonts w:hint="eastAsia" w:ascii="仿宋_GB2312" w:hAnsi="仿宋_GB2312" w:eastAsia="仿宋_GB2312" w:cs="仿宋_GB2312"/>
          <w:color w:val="auto"/>
          <w:sz w:val="30"/>
          <w:szCs w:val="30"/>
        </w:rPr>
        <w:t>。</w:t>
      </w:r>
      <w:r>
        <w:rPr>
          <w:rFonts w:hint="eastAsia" w:ascii="仿宋_GB2312" w:hAnsi="仿宋_GB2312" w:eastAsia="仿宋_GB2312" w:cs="仿宋_GB2312"/>
          <w:color w:val="auto"/>
          <w:sz w:val="30"/>
          <w:szCs w:val="30"/>
          <w:lang w:eastAsia="zh-CN"/>
        </w:rPr>
        <w:t>（竞买须知已约定放弃优先购买权的按约定）</w:t>
      </w:r>
    </w:p>
    <w:p w14:paraId="7686EACE">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9.2租赁期</w:t>
      </w:r>
      <w:r>
        <w:rPr>
          <w:rFonts w:hint="eastAsia" w:ascii="仿宋_GB2312" w:hAnsi="仿宋_GB2312" w:eastAsia="仿宋_GB2312" w:cs="仿宋_GB2312"/>
          <w:sz w:val="30"/>
          <w:szCs w:val="30"/>
          <w:lang w:eastAsia="zh-Hans"/>
        </w:rPr>
        <w:t>间内</w:t>
      </w:r>
      <w:r>
        <w:rPr>
          <w:rFonts w:hint="eastAsia" w:ascii="仿宋_GB2312" w:hAnsi="仿宋_GB2312" w:eastAsia="仿宋_GB2312" w:cs="仿宋_GB2312"/>
          <w:sz w:val="30"/>
          <w:szCs w:val="30"/>
        </w:rPr>
        <w:t>，甲方可将租赁物进行抵押，但不应影响本租赁合同的有效性。</w:t>
      </w:r>
    </w:p>
    <w:p w14:paraId="0CA9842A">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bCs/>
          <w:sz w:val="30"/>
          <w:szCs w:val="30"/>
        </w:rPr>
        <w:t>第十条合同终止</w:t>
      </w:r>
    </w:p>
    <w:p w14:paraId="5620FEA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10.1 乙方有下列情形之一的，甲方可以提前终止合同</w:t>
      </w:r>
    </w:p>
    <w:p w14:paraId="352CBF8F">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①乙方拖欠租金超过一个月的；</w:t>
      </w:r>
    </w:p>
    <w:p w14:paraId="5784046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2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②</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乙方违反本合同第7.2款，擅自将房屋转租、转让或转借的；</w:t>
      </w:r>
    </w:p>
    <w:p w14:paraId="433DFB0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3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③</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乙方违反本合同第7.3款，擅自改变房屋用途或结构未书面通知甲方的；</w:t>
      </w:r>
    </w:p>
    <w:p w14:paraId="027B4B21">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4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④</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乙方存在违约行为或损害甲方利益的行为，经甲方书面通知10日内不予改正的；</w:t>
      </w:r>
    </w:p>
    <w:p w14:paraId="6A1F2E49">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5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⑤</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rPr>
        <w:t>乙方利用承租房屋进行违法经营活动，损害公共利益的；</w:t>
      </w:r>
    </w:p>
    <w:p w14:paraId="2D7477C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fldChar w:fldCharType="begin"/>
      </w:r>
      <w:r>
        <w:rPr>
          <w:rFonts w:hint="eastAsia" w:ascii="仿宋_GB2312" w:hAnsi="仿宋_GB2312" w:eastAsia="仿宋_GB2312" w:cs="仿宋_GB2312"/>
          <w:sz w:val="30"/>
          <w:szCs w:val="30"/>
        </w:rPr>
        <w:instrText xml:space="preserve"> = 6 \* GB3 \* MERGEFORMAT </w:instrText>
      </w:r>
      <w:r>
        <w:rPr>
          <w:rFonts w:hint="eastAsia" w:ascii="仿宋_GB2312" w:hAnsi="仿宋_GB2312" w:eastAsia="仿宋_GB2312" w:cs="仿宋_GB2312"/>
          <w:sz w:val="30"/>
          <w:szCs w:val="30"/>
        </w:rPr>
        <w:fldChar w:fldCharType="separate"/>
      </w:r>
      <w:r>
        <w:rPr>
          <w:rFonts w:hint="eastAsia" w:ascii="仿宋_GB2312" w:hAnsi="仿宋_GB2312" w:eastAsia="仿宋_GB2312" w:cs="仿宋_GB2312"/>
          <w:sz w:val="30"/>
          <w:szCs w:val="30"/>
        </w:rPr>
        <w:t>⑥</w:t>
      </w:r>
      <w:r>
        <w:rPr>
          <w:rFonts w:hint="eastAsia" w:ascii="仿宋_GB2312" w:hAnsi="仿宋_GB2312" w:eastAsia="仿宋_GB2312" w:cs="仿宋_GB2312"/>
          <w:sz w:val="30"/>
          <w:szCs w:val="30"/>
        </w:rPr>
        <w:fldChar w:fldCharType="end"/>
      </w:r>
      <w:r>
        <w:rPr>
          <w:rFonts w:hint="eastAsia" w:ascii="仿宋_GB2312" w:hAnsi="仿宋_GB2312" w:eastAsia="仿宋_GB2312" w:cs="仿宋_GB2312"/>
          <w:sz w:val="30"/>
          <w:szCs w:val="30"/>
          <w:lang w:val="zh-CN"/>
        </w:rPr>
        <w:t>乙方非法在出租房屋上设置抵押、担保等他项权利的；</w:t>
      </w:r>
    </w:p>
    <w:p w14:paraId="6A84CE6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⑦政府相关职能部门或甲方在安全生产检查中发现乙方的经营存在安全隐患要求乙方限期整改，乙方未及时整改的。</w:t>
      </w:r>
    </w:p>
    <w:p w14:paraId="55F0B24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10.2 因政府公权力机关、事业单位及公益性组织出于公益目的需要使用租赁标的，甲方需对租赁标的自行使用的，可单方面提前终止合同。</w:t>
      </w:r>
    </w:p>
    <w:p w14:paraId="084B8228">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10.3 任</w:t>
      </w:r>
      <w:r>
        <w:rPr>
          <w:rFonts w:hint="eastAsia" w:ascii="仿宋_GB2312" w:hAnsi="仿宋_GB2312" w:eastAsia="仿宋_GB2312" w:cs="仿宋_GB2312"/>
          <w:sz w:val="30"/>
          <w:szCs w:val="30"/>
          <w:highlight w:val="none"/>
          <w:lang w:eastAsia="zh-CN"/>
        </w:rPr>
        <w:t>意</w:t>
      </w:r>
      <w:r>
        <w:rPr>
          <w:rFonts w:hint="eastAsia" w:ascii="仿宋_GB2312" w:hAnsi="仿宋_GB2312" w:eastAsia="仿宋_GB2312" w:cs="仿宋_GB2312"/>
          <w:sz w:val="30"/>
          <w:szCs w:val="30"/>
          <w:highlight w:val="none"/>
        </w:rPr>
        <w:t>一方提前3个月书面通知对方，可提前终止合同。</w:t>
      </w:r>
    </w:p>
    <w:p w14:paraId="6715C50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第十一条 不可抗力</w:t>
      </w:r>
    </w:p>
    <w:p w14:paraId="5710CA0D">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sz w:val="30"/>
          <w:szCs w:val="30"/>
        </w:rPr>
        <w:t>11.1租赁期间，</w:t>
      </w:r>
      <w:r>
        <w:rPr>
          <w:rFonts w:hint="eastAsia" w:ascii="仿宋_GB2312" w:hAnsi="仿宋_GB2312" w:eastAsia="仿宋_GB2312" w:cs="仿宋_GB2312"/>
          <w:color w:val="000000"/>
          <w:sz w:val="30"/>
          <w:szCs w:val="30"/>
        </w:rPr>
        <w:t>因不可抗力或其他不可归责于一方的原因导致租赁合同无法继续履行的，遭遇不可抗力的一方有权要求提前终止合同且无须承担违约责任，租金据实结算。</w:t>
      </w:r>
    </w:p>
    <w:p w14:paraId="14F2E79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11.2遭遇不可抗力的一方应在不可抗力发生后及时通知另一方，因未及时通知给另一方造成损害的，应当承担相应的赔偿责任。</w:t>
      </w:r>
    </w:p>
    <w:p w14:paraId="1FE203F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lang w:val="zh-CN" w:eastAsia="zh-CN"/>
        </w:rPr>
      </w:pPr>
      <w:r>
        <w:rPr>
          <w:rFonts w:hint="eastAsia" w:ascii="仿宋_GB2312" w:hAnsi="仿宋_GB2312" w:eastAsia="仿宋_GB2312" w:cs="仿宋_GB2312"/>
          <w:color w:val="auto"/>
          <w:sz w:val="30"/>
          <w:szCs w:val="30"/>
          <w:highlight w:val="none"/>
        </w:rPr>
        <w:t>11.3租</w:t>
      </w:r>
      <w:r>
        <w:rPr>
          <w:rFonts w:hint="eastAsia" w:ascii="仿宋_GB2312" w:hAnsi="仿宋_GB2312" w:eastAsia="仿宋_GB2312" w:cs="仿宋_GB2312"/>
          <w:color w:val="000000"/>
          <w:sz w:val="30"/>
          <w:szCs w:val="30"/>
          <w:highlight w:val="none"/>
        </w:rPr>
        <w:t>赁物</w:t>
      </w:r>
      <w:r>
        <w:rPr>
          <w:rFonts w:hint="eastAsia" w:ascii="仿宋_GB2312" w:hAnsi="仿宋_GB2312" w:eastAsia="仿宋_GB2312" w:cs="仿宋_GB2312"/>
          <w:color w:val="000000"/>
          <w:sz w:val="30"/>
          <w:szCs w:val="30"/>
          <w:highlight w:val="none"/>
          <w:lang w:val="zh-CN" w:eastAsia="zh-CN"/>
        </w:rPr>
        <w:t>因国家政策、规划或其他政府原因需要征拆本合同所涉房屋土地或收回房屋土地等情形的</w:t>
      </w:r>
      <w:r>
        <w:rPr>
          <w:rFonts w:hint="eastAsia" w:ascii="仿宋_GB2312" w:hAnsi="仿宋_GB2312" w:eastAsia="仿宋_GB2312" w:cs="仿宋_GB2312"/>
          <w:color w:val="auto"/>
          <w:sz w:val="30"/>
          <w:szCs w:val="30"/>
          <w:highlight w:val="none"/>
        </w:rPr>
        <w:t>，甲方有权要求提前终止合同且无须承担违约责任，</w:t>
      </w:r>
      <w:r>
        <w:rPr>
          <w:rFonts w:hint="eastAsia" w:ascii="仿宋_GB2312" w:hAnsi="仿宋_GB2312" w:eastAsia="仿宋_GB2312" w:cs="仿宋_GB2312"/>
          <w:color w:val="000000"/>
          <w:sz w:val="30"/>
          <w:szCs w:val="30"/>
          <w:highlight w:val="none"/>
        </w:rPr>
        <w:t>乙方应按照甲方通知的时间配合搬离及腾空租赁物。</w:t>
      </w:r>
      <w:r>
        <w:rPr>
          <w:rFonts w:hint="eastAsia" w:ascii="仿宋_GB2312" w:hAnsi="仿宋_GB2312" w:eastAsia="仿宋_GB2312" w:cs="仿宋_GB2312"/>
          <w:color w:val="000000"/>
          <w:sz w:val="30"/>
          <w:szCs w:val="30"/>
          <w:highlight w:val="none"/>
          <w:lang w:val="zh-CN" w:eastAsia="zh-CN"/>
        </w:rPr>
        <w:t>该征拆、收回房屋土地获得的房屋土地价值补偿款、甲方投入的附属物价值补偿款、货币补偿补助、签约搬迁奖励，归甲方所有；乙方投入的装修附属物价值补偿款、一次性搬迁及临时安置费、停产停业损失费、重大设施搬迁损失费，归乙方所有。若遇房屋土地征收补偿政策调整，按照相关新政策执行。乙方应在收到甲方通知后在拆迁征收规定期限内无条件腾空房屋土地并交还给甲方。双方办结租赁物移交手续后，甲方应一次性无息退还未到期的剩余租金，乙方不得以任何理由延迟腾退期限且不得因租赁物被征拆、收回而向甲方主张其他任何经济补偿或赔偿。如乙方逾期不腾退，乙方除按日支付甲方原约定租金的双倍作为逾期腾退的租金外，乙方需赔偿甲方因乙方逾期腾退而丧失的可得利益（包括甲方丧失的签约搬迁奖励等）。</w:t>
      </w:r>
    </w:p>
    <w:p w14:paraId="7F566C8B">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第十二条 违约责任</w:t>
      </w:r>
    </w:p>
    <w:p w14:paraId="68A285B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12.1在租赁期满后或合同终止后，乙方未按时腾房的，每日租金按照原租金的双倍支付房屋占用费。</w:t>
      </w:r>
    </w:p>
    <w:p w14:paraId="0473C78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000000"/>
          <w:sz w:val="30"/>
          <w:szCs w:val="30"/>
          <w:highlight w:val="none"/>
        </w:rPr>
      </w:pPr>
      <w:r>
        <w:rPr>
          <w:rFonts w:hint="eastAsia" w:ascii="仿宋_GB2312" w:hAnsi="仿宋_GB2312" w:eastAsia="仿宋_GB2312" w:cs="仿宋_GB2312"/>
          <w:color w:val="000000"/>
          <w:sz w:val="30"/>
          <w:szCs w:val="30"/>
          <w:highlight w:val="none"/>
        </w:rPr>
        <w:t>12.2甲方按照本合同10.1款约定终止合同的，乙方已交房租及</w:t>
      </w:r>
      <w:r>
        <w:rPr>
          <w:rFonts w:hint="eastAsia" w:ascii="仿宋_GB2312" w:hAnsi="仿宋_GB2312" w:eastAsia="仿宋_GB2312" w:cs="仿宋_GB2312"/>
          <w:color w:val="000000"/>
          <w:sz w:val="30"/>
          <w:szCs w:val="30"/>
          <w:highlight w:val="none"/>
          <w:lang w:eastAsia="zh-CN"/>
        </w:rPr>
        <w:t>履约保证金</w:t>
      </w:r>
      <w:r>
        <w:rPr>
          <w:rFonts w:hint="eastAsia" w:ascii="仿宋_GB2312" w:hAnsi="仿宋_GB2312" w:eastAsia="仿宋_GB2312" w:cs="仿宋_GB2312"/>
          <w:color w:val="000000"/>
          <w:sz w:val="30"/>
          <w:szCs w:val="30"/>
          <w:highlight w:val="none"/>
        </w:rPr>
        <w:t>不予返还，乙方按年租金的20%向甲方另行支付违约金。如果乙方的行为造成甲方损失的，甲方仍可要求乙方赔偿。</w:t>
      </w:r>
    </w:p>
    <w:p w14:paraId="1BB2FF6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color w:val="000000"/>
          <w:sz w:val="30"/>
          <w:szCs w:val="30"/>
          <w:highlight w:val="none"/>
        </w:rPr>
        <w:t>12.3</w:t>
      </w:r>
      <w:r>
        <w:rPr>
          <w:rFonts w:hint="eastAsia" w:ascii="仿宋_GB2312" w:hAnsi="仿宋_GB2312" w:eastAsia="仿宋_GB2312" w:cs="仿宋_GB2312"/>
          <w:sz w:val="30"/>
          <w:szCs w:val="30"/>
          <w:highlight w:val="none"/>
        </w:rPr>
        <w:t>乙方按照本合同10.3条约定提前终止合同的，履约保证金不予返还，房租按实结算。</w:t>
      </w:r>
    </w:p>
    <w:p w14:paraId="12150B9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rPr>
        <w:t>12.4甲方按照本合同10.2、10.3条约定提前终止合同的，按履约保证金同等金额向乙方支付违约金，房租按实结算，同时在乙方结清水电物业等相关费用后，甲方向乙方退还租房履约保证金。</w:t>
      </w:r>
    </w:p>
    <w:p w14:paraId="407638FF">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highlight w:val="none"/>
        </w:rPr>
      </w:pPr>
      <w:r>
        <w:rPr>
          <w:rFonts w:hint="eastAsia" w:ascii="仿宋_GB2312" w:hAnsi="仿宋_GB2312" w:eastAsia="仿宋_GB2312" w:cs="仿宋_GB2312"/>
          <w:color w:val="auto"/>
          <w:sz w:val="30"/>
          <w:szCs w:val="30"/>
          <w:highlight w:val="none"/>
        </w:rPr>
        <w:t>12.5甲方按照本合同10.2、10.3条约定提前终止合同的，房屋内固定装修的折旧期同租赁期，甲方和乙方共同委托会计事务所或评估事务所对实际存在的剩余年限的装修按市场价格进行评估，甲方按照该评估价支付给乙方作为补偿。</w:t>
      </w:r>
    </w:p>
    <w:p w14:paraId="3A1B9CC3">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12.6租赁期间，乙方同意在乙方拖欠本合同约定的租金或物业综合费或其他应付费用且经甲方催讨后十日内仍不支付时，甲方有权采取以下措施：无论乙方是否已支付该房屋水、电等公用事业费用</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甲方有权关闭该房屋水、电相关设施的开关并停止向该房屋提供其他物业管理服务直至乙方付清拖欠费用及违约金。由此造成对乙方营业的影响，甲方无需承担任何责任。同时乙方应承担甲方采取本条措施期间的该房屋租金、管理费和本合同约定的其他任何费用及重新接驳水、电及其他公用设备的费用。</w:t>
      </w:r>
    </w:p>
    <w:p w14:paraId="5BE2220C">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12.7本合同相关条款已对违约情形及违约责任进行约定的，按照相关条款的约定执行。</w:t>
      </w:r>
    </w:p>
    <w:p w14:paraId="21EE1F99">
      <w:pPr>
        <w:keepNext w:val="0"/>
        <w:keepLines w:val="0"/>
        <w:pageBreakBefore w:val="0"/>
        <w:kinsoku/>
        <w:wordWrap/>
        <w:overflowPunct/>
        <w:topLinePunct w:val="0"/>
        <w:autoSpaceDE/>
        <w:autoSpaceDN/>
        <w:bidi w:val="0"/>
        <w:adjustRightInd/>
        <w:snapToGrid/>
        <w:spacing w:line="60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第十三条特别约定事项</w:t>
      </w:r>
    </w:p>
    <w:p w14:paraId="0B96C676">
      <w:pPr>
        <w:keepNext w:val="0"/>
        <w:keepLines w:val="0"/>
        <w:pageBreakBefore w:val="0"/>
        <w:kinsoku/>
        <w:wordWrap/>
        <w:overflowPunct/>
        <w:topLinePunct w:val="0"/>
        <w:autoSpaceDE/>
        <w:autoSpaceDN/>
        <w:bidi w:val="0"/>
        <w:adjustRightInd/>
        <w:snapToGrid/>
        <w:spacing w:line="600" w:lineRule="exact"/>
        <w:ind w:firstLine="600" w:firstLineChars="200"/>
        <w:textAlignment w:val="auto"/>
        <w:rPr>
          <w:rFonts w:hint="eastAsia" w:ascii="仿宋_GB2312" w:hAnsi="仿宋_GB2312" w:eastAsia="仿宋_GB2312" w:cs="仿宋_GB2312"/>
          <w:sz w:val="30"/>
          <w:szCs w:val="30"/>
          <w:u w:val="single"/>
        </w:rPr>
      </w:pPr>
      <w:r>
        <w:rPr>
          <w:rFonts w:hint="eastAsia" w:ascii="仿宋_GB2312" w:hAnsi="仿宋_GB2312" w:eastAsia="仿宋_GB2312" w:cs="仿宋_GB2312"/>
          <w:sz w:val="30"/>
          <w:szCs w:val="30"/>
        </w:rPr>
        <w:t>13.1</w:t>
      </w:r>
      <w:r>
        <w:rPr>
          <w:rFonts w:hint="eastAsia" w:ascii="仿宋_GB2312" w:hAnsi="仿宋_GB2312" w:eastAsia="仿宋_GB2312" w:cs="仿宋_GB2312"/>
          <w:sz w:val="30"/>
          <w:szCs w:val="30"/>
          <w:u w:val="single"/>
        </w:rPr>
        <w:t xml:space="preserve"> </w:t>
      </w:r>
      <w:r>
        <w:rPr>
          <w:rFonts w:hint="eastAsia" w:ascii="仿宋_GB2312" w:hAnsi="仿宋_GB2312" w:eastAsia="仿宋_GB2312" w:cs="仿宋_GB2312"/>
          <w:sz w:val="30"/>
          <w:szCs w:val="30"/>
          <w:u w:val="single"/>
          <w:lang w:eastAsia="zh-CN"/>
        </w:rPr>
        <w:t>乙方</w:t>
      </w:r>
      <w:r>
        <w:rPr>
          <w:rFonts w:hint="eastAsia" w:ascii="仿宋_GB2312" w:hAnsi="仿宋_GB2312" w:eastAsia="仿宋_GB2312" w:cs="仿宋_GB2312"/>
          <w:sz w:val="30"/>
          <w:szCs w:val="30"/>
          <w:u w:val="single"/>
        </w:rPr>
        <w:t>发现甲方工作人员利用职权吃拿卡要、介绍业务或索取其他好处的，应及时向甲方监督机构投诉举报。投诉举报受理单位：宁波市镇投控股集团有限公司纪检督察室，地址：镇海区骆驼街道锦业街18号镇海大厦8楼，联系电话：0574-86378276。</w:t>
      </w:r>
    </w:p>
    <w:p w14:paraId="5ABA58A0">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四</w:t>
      </w:r>
      <w:r>
        <w:rPr>
          <w:rFonts w:hint="eastAsia" w:ascii="仿宋_GB2312" w:hAnsi="仿宋_GB2312" w:eastAsia="仿宋_GB2312" w:cs="仿宋_GB2312"/>
          <w:b/>
          <w:sz w:val="30"/>
          <w:szCs w:val="30"/>
        </w:rPr>
        <w:t>条 争议解决</w:t>
      </w:r>
    </w:p>
    <w:p w14:paraId="0C1CD3B5">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.1本合同履行过程中如有纠纷，双方协商解决，协商不成的提交</w:t>
      </w:r>
      <w:r>
        <w:rPr>
          <w:rFonts w:hint="eastAsia" w:ascii="仿宋_GB2312" w:hAnsi="仿宋_GB2312" w:eastAsia="仿宋_GB2312" w:cs="仿宋_GB2312"/>
          <w:sz w:val="30"/>
          <w:szCs w:val="30"/>
          <w:lang w:eastAsia="zh-CN"/>
        </w:rPr>
        <w:t>租赁物所在地</w:t>
      </w:r>
      <w:r>
        <w:rPr>
          <w:rFonts w:hint="eastAsia" w:ascii="仿宋_GB2312" w:hAnsi="仿宋_GB2312" w:eastAsia="仿宋_GB2312" w:cs="仿宋_GB2312"/>
          <w:sz w:val="30"/>
          <w:szCs w:val="30"/>
        </w:rPr>
        <w:t>法院诉讼解决。</w:t>
      </w:r>
    </w:p>
    <w:p w14:paraId="43B49DC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14</w:t>
      </w:r>
      <w:r>
        <w:rPr>
          <w:rFonts w:hint="eastAsia" w:ascii="仿宋_GB2312" w:hAnsi="仿宋_GB2312" w:eastAsia="仿宋_GB2312" w:cs="仿宋_GB2312"/>
          <w:sz w:val="30"/>
          <w:szCs w:val="30"/>
        </w:rPr>
        <w:t>.2守约方因维权支出的合理费用（包括但不限于案件受理费、保全费、律师费、公证费等），由违约方承担。</w:t>
      </w:r>
    </w:p>
    <w:p w14:paraId="1E5BC9E3">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五</w:t>
      </w:r>
      <w:r>
        <w:rPr>
          <w:rFonts w:hint="eastAsia" w:ascii="仿宋_GB2312" w:hAnsi="仿宋_GB2312" w:eastAsia="仿宋_GB2312" w:cs="仿宋_GB2312"/>
          <w:b/>
          <w:sz w:val="30"/>
          <w:szCs w:val="30"/>
        </w:rPr>
        <w:t>条 通知及送达</w:t>
      </w:r>
    </w:p>
    <w:p w14:paraId="47DA1757">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.1甲乙双方确认以文首部分的通讯地址及联系方式作为本合同履行过程中双方互相发送书面资料的有效地址，若发</w:t>
      </w:r>
      <w:r>
        <w:rPr>
          <w:rFonts w:hint="eastAsia" w:ascii="仿宋_GB2312" w:hAnsi="仿宋_GB2312" w:eastAsia="仿宋_GB2312" w:cs="仿宋_GB2312"/>
          <w:sz w:val="30"/>
          <w:szCs w:val="30"/>
          <w:lang w:eastAsia="zh-Hans"/>
        </w:rPr>
        <w:t>生</w:t>
      </w:r>
      <w:r>
        <w:rPr>
          <w:rFonts w:hint="eastAsia" w:ascii="仿宋_GB2312" w:hAnsi="仿宋_GB2312" w:eastAsia="仿宋_GB2312" w:cs="仿宋_GB2312"/>
          <w:sz w:val="30"/>
          <w:szCs w:val="30"/>
        </w:rPr>
        <w:t>司法诉讼的，该地址作为司法机关向双方送达司法文书的有效地址。</w:t>
      </w:r>
    </w:p>
    <w:p w14:paraId="48C051F5">
      <w:pPr>
        <w:keepNext w:val="0"/>
        <w:keepLines w:val="0"/>
        <w:pageBreakBefore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15</w:t>
      </w:r>
      <w:r>
        <w:rPr>
          <w:rFonts w:hint="eastAsia" w:ascii="仿宋_GB2312" w:hAnsi="仿宋_GB2312" w:eastAsia="仿宋_GB2312" w:cs="仿宋_GB2312"/>
          <w:sz w:val="30"/>
          <w:szCs w:val="30"/>
        </w:rPr>
        <w:t>.2一方的通讯地址及联系方式发生变更的，应当及时告知对方，未及时告知产生的不利后果由变更方自行承担。</w:t>
      </w:r>
    </w:p>
    <w:p w14:paraId="69E0E861">
      <w:pPr>
        <w:keepNext w:val="0"/>
        <w:keepLines w:val="0"/>
        <w:pageBreakBefore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第十</w:t>
      </w:r>
      <w:r>
        <w:rPr>
          <w:rFonts w:hint="eastAsia" w:ascii="仿宋_GB2312" w:hAnsi="仿宋_GB2312" w:eastAsia="仿宋_GB2312" w:cs="仿宋_GB2312"/>
          <w:b/>
          <w:sz w:val="30"/>
          <w:szCs w:val="30"/>
          <w:lang w:val="en-US" w:eastAsia="zh-CN"/>
        </w:rPr>
        <w:t>六</w:t>
      </w:r>
      <w:r>
        <w:rPr>
          <w:rFonts w:hint="eastAsia" w:ascii="仿宋_GB2312" w:hAnsi="仿宋_GB2312" w:eastAsia="仿宋_GB2312" w:cs="仿宋_GB2312"/>
          <w:b/>
          <w:sz w:val="30"/>
          <w:szCs w:val="30"/>
        </w:rPr>
        <w:t>条 其他</w:t>
      </w:r>
    </w:p>
    <w:p w14:paraId="2E0E287E">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.1本合同未尽事宜，甲、乙双方可另行签订补充协议，其效力与本合同等同。</w:t>
      </w:r>
    </w:p>
    <w:p w14:paraId="72DF4709">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本合同的附件包括：</w:t>
      </w:r>
    </w:p>
    <w:p w14:paraId="3D02417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.1租赁物产权证明【如有】</w:t>
      </w:r>
    </w:p>
    <w:p w14:paraId="7A76FC4B">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.2附属设施设备清单【如有】</w:t>
      </w:r>
    </w:p>
    <w:p w14:paraId="0EA0260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16</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.3安全使用及消防责任告知书</w:t>
      </w:r>
    </w:p>
    <w:p w14:paraId="1110B83A">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16.2.4 其他认为有必要的资料【如有】</w:t>
      </w:r>
    </w:p>
    <w:p w14:paraId="71F9454D">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b w:val="0"/>
          <w:bCs/>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3</w:t>
      </w:r>
      <w:r>
        <w:rPr>
          <w:rFonts w:hint="eastAsia" w:ascii="仿宋_GB2312" w:hAnsi="仿宋_GB2312" w:eastAsia="仿宋_GB2312" w:cs="仿宋_GB2312"/>
          <w:b w:val="0"/>
          <w:bCs/>
          <w:sz w:val="30"/>
          <w:szCs w:val="30"/>
        </w:rPr>
        <w:t>本合同经双方签字或盖章后生效。</w:t>
      </w:r>
    </w:p>
    <w:p w14:paraId="7C294732">
      <w:pPr>
        <w:keepNext w:val="0"/>
        <w:keepLines w:val="0"/>
        <w:pageBreakBefore w:val="0"/>
        <w:kinsoku/>
        <w:wordWrap/>
        <w:overflowPunct/>
        <w:topLinePunct w:val="0"/>
        <w:autoSpaceDE/>
        <w:autoSpaceDN/>
        <w:bidi w:val="0"/>
        <w:adjustRightInd/>
        <w:snapToGrid/>
        <w:spacing w:line="620" w:lineRule="exact"/>
        <w:ind w:firstLine="600" w:firstLineChars="20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b w:val="0"/>
          <w:bCs/>
          <w:sz w:val="30"/>
          <w:szCs w:val="30"/>
          <w:lang w:val="en-US" w:eastAsia="zh-CN"/>
        </w:rPr>
        <w:t>16</w:t>
      </w:r>
      <w:r>
        <w:rPr>
          <w:rFonts w:hint="eastAsia" w:ascii="仿宋_GB2312" w:hAnsi="仿宋_GB2312" w:eastAsia="仿宋_GB2312" w:cs="仿宋_GB2312"/>
          <w:b w:val="0"/>
          <w:bCs/>
          <w:sz w:val="30"/>
          <w:szCs w:val="30"/>
        </w:rPr>
        <w:t>.</w:t>
      </w:r>
      <w:r>
        <w:rPr>
          <w:rFonts w:hint="eastAsia" w:ascii="仿宋_GB2312" w:hAnsi="仿宋_GB2312" w:eastAsia="仿宋_GB2312" w:cs="仿宋_GB2312"/>
          <w:b w:val="0"/>
          <w:bCs/>
          <w:sz w:val="30"/>
          <w:szCs w:val="30"/>
          <w:lang w:val="en-US" w:eastAsia="zh-CN"/>
        </w:rPr>
        <w:t>4</w:t>
      </w:r>
      <w:r>
        <w:rPr>
          <w:rFonts w:hint="eastAsia" w:ascii="仿宋_GB2312" w:hAnsi="仿宋_GB2312" w:eastAsia="仿宋_GB2312" w:cs="仿宋_GB2312"/>
          <w:sz w:val="30"/>
          <w:szCs w:val="30"/>
        </w:rPr>
        <w:t>本合同一式</w:t>
      </w:r>
      <w:r>
        <w:rPr>
          <w:rFonts w:hint="eastAsia" w:ascii="仿宋_GB2312" w:hAnsi="仿宋_GB2312" w:eastAsia="仿宋_GB2312" w:cs="仿宋_GB2312"/>
          <w:sz w:val="30"/>
          <w:szCs w:val="30"/>
          <w:lang w:eastAsia="zh-CN"/>
        </w:rPr>
        <w:t>伍</w:t>
      </w:r>
      <w:r>
        <w:rPr>
          <w:rFonts w:hint="eastAsia" w:ascii="仿宋_GB2312" w:hAnsi="仿宋_GB2312" w:eastAsia="仿宋_GB2312" w:cs="仿宋_GB2312"/>
          <w:sz w:val="30"/>
          <w:szCs w:val="30"/>
        </w:rPr>
        <w:t>份，甲</w:t>
      </w:r>
      <w:r>
        <w:rPr>
          <w:rFonts w:hint="eastAsia" w:ascii="仿宋_GB2312" w:hAnsi="仿宋_GB2312" w:eastAsia="仿宋_GB2312" w:cs="仿宋_GB2312"/>
          <w:sz w:val="30"/>
          <w:szCs w:val="30"/>
          <w:lang w:eastAsia="zh-CN"/>
        </w:rPr>
        <w:t>方执叁份，</w:t>
      </w:r>
      <w:r>
        <w:rPr>
          <w:rFonts w:hint="eastAsia" w:ascii="仿宋_GB2312" w:hAnsi="仿宋_GB2312" w:eastAsia="仿宋_GB2312" w:cs="仿宋_GB2312"/>
          <w:sz w:val="30"/>
          <w:szCs w:val="30"/>
        </w:rPr>
        <w:t>乙方执贰份，具有同等法律效力。</w:t>
      </w:r>
    </w:p>
    <w:p w14:paraId="55079F21">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5419FCDE">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744B536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p>
    <w:p w14:paraId="416B7550">
      <w:pPr>
        <w:keepNext w:val="0"/>
        <w:keepLines w:val="0"/>
        <w:pageBreakBefore w:val="0"/>
        <w:kinsoku/>
        <w:wordWrap/>
        <w:overflowPunct/>
        <w:topLinePunct w:val="0"/>
        <w:autoSpaceDE/>
        <w:autoSpaceDN/>
        <w:bidi w:val="0"/>
        <w:adjustRightInd/>
        <w:snapToGrid/>
        <w:spacing w:line="620" w:lineRule="exact"/>
        <w:ind w:left="420" w:leftChars="200" w:firstLine="480"/>
        <w:jc w:val="lef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（以下无协议正文）</w:t>
      </w:r>
    </w:p>
    <w:p w14:paraId="1A458148">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45A3F625">
      <w:pPr>
        <w:keepNext w:val="0"/>
        <w:keepLines w:val="0"/>
        <w:pageBreakBefore w:val="0"/>
        <w:kinsoku/>
        <w:wordWrap/>
        <w:overflowPunct/>
        <w:topLinePunct w:val="0"/>
        <w:autoSpaceDE/>
        <w:autoSpaceDN/>
        <w:bidi w:val="0"/>
        <w:adjustRightInd/>
        <w:snapToGrid/>
        <w:spacing w:line="620" w:lineRule="exact"/>
        <w:ind w:left="420" w:leftChars="200" w:firstLine="480"/>
        <w:textAlignment w:val="auto"/>
        <w:rPr>
          <w:rFonts w:hint="eastAsia" w:ascii="仿宋_GB2312" w:hAnsi="仿宋_GB2312" w:eastAsia="仿宋_GB2312" w:cs="仿宋_GB2312"/>
          <w:b/>
          <w:sz w:val="30"/>
          <w:szCs w:val="30"/>
        </w:rPr>
      </w:pPr>
    </w:p>
    <w:p w14:paraId="0709B288">
      <w:pPr>
        <w:keepNext w:val="0"/>
        <w:keepLines w:val="0"/>
        <w:pageBreakBefore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4AF9B412">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甲方（签章）：                  乙方（签章）：</w:t>
      </w:r>
    </w:p>
    <w:p w14:paraId="5E4C412A">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p>
    <w:p w14:paraId="6F247303">
      <w:pPr>
        <w:keepNext w:val="0"/>
        <w:keepLines w:val="0"/>
        <w:pageBreakBefore w:val="0"/>
        <w:kinsoku/>
        <w:wordWrap/>
        <w:overflowPunct/>
        <w:topLinePunct w:val="0"/>
        <w:autoSpaceDE/>
        <w:autoSpaceDN/>
        <w:bidi w:val="0"/>
        <w:adjustRightInd/>
        <w:snapToGrid/>
        <w:spacing w:line="620" w:lineRule="exact"/>
        <w:ind w:left="420" w:leftChars="200" w:firstLine="36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日期：    年  月 日            日期：   年  月  日</w:t>
      </w:r>
    </w:p>
    <w:p w14:paraId="710BE73E">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ECA78E1">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402ED8F9">
      <w:pPr>
        <w:keepNext w:val="0"/>
        <w:keepLines w:val="0"/>
        <w:pageBreakBefore w:val="0"/>
        <w:kinsoku/>
        <w:wordWrap/>
        <w:overflowPunct/>
        <w:topLinePunct w:val="0"/>
        <w:autoSpaceDE/>
        <w:autoSpaceDN/>
        <w:bidi w:val="0"/>
        <w:adjustRightInd/>
        <w:snapToGrid/>
        <w:spacing w:line="620" w:lineRule="exact"/>
        <w:ind w:left="420" w:leftChars="200"/>
        <w:jc w:val="center"/>
        <w:textAlignment w:val="auto"/>
        <w:rPr>
          <w:rFonts w:hint="eastAsia" w:ascii="仿宋_GB2312" w:hAnsi="仿宋_GB2312" w:eastAsia="仿宋_GB2312" w:cs="仿宋_GB2312"/>
          <w:b/>
          <w:sz w:val="30"/>
          <w:szCs w:val="30"/>
        </w:rPr>
      </w:pPr>
    </w:p>
    <w:p w14:paraId="5838B4FE">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0"/>
          <w:szCs w:val="30"/>
          <w:highlight w:val="none"/>
        </w:rPr>
      </w:pPr>
    </w:p>
    <w:p w14:paraId="162C4CE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0421E8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13FA0FD">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542416F">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D35F2D7">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89BE8B2">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38380634">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269F0D8C">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722A16F3">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rPr>
      </w:pPr>
    </w:p>
    <w:p w14:paraId="1C9DF6D3">
      <w:pPr>
        <w:keepNext w:val="0"/>
        <w:keepLines w:val="0"/>
        <w:pageBreakBefore w:val="0"/>
        <w:kinsoku/>
        <w:wordWrap/>
        <w:overflowPunct/>
        <w:topLinePunct w:val="0"/>
        <w:autoSpaceDE/>
        <w:autoSpaceDN/>
        <w:bidi w:val="0"/>
        <w:adjustRightInd/>
        <w:snapToGrid/>
        <w:spacing w:line="620" w:lineRule="exact"/>
        <w:jc w:val="both"/>
        <w:textAlignment w:val="auto"/>
        <w:rPr>
          <w:rFonts w:hint="eastAsia" w:ascii="仿宋_GB2312" w:hAnsi="仿宋_GB2312" w:eastAsia="仿宋_GB2312" w:cs="仿宋_GB2312"/>
          <w:b/>
          <w:sz w:val="32"/>
          <w:szCs w:val="32"/>
          <w:highlight w:val="none"/>
        </w:rPr>
      </w:pPr>
    </w:p>
    <w:p w14:paraId="531D583E">
      <w:pPr>
        <w:keepNext w:val="0"/>
        <w:keepLines w:val="0"/>
        <w:pageBreakBefore w:val="0"/>
        <w:kinsoku/>
        <w:wordWrap/>
        <w:overflowPunct/>
        <w:topLinePunct w:val="0"/>
        <w:autoSpaceDE/>
        <w:autoSpaceDN/>
        <w:bidi w:val="0"/>
        <w:adjustRightInd/>
        <w:snapToGrid/>
        <w:spacing w:line="620" w:lineRule="exact"/>
        <w:ind w:left="420" w:leftChars="200" w:firstLine="643" w:firstLineChars="200"/>
        <w:jc w:val="center"/>
        <w:textAlignment w:val="auto"/>
        <w:rPr>
          <w:rFonts w:hint="eastAsia" w:ascii="仿宋_GB2312" w:hAnsi="仿宋_GB2312" w:eastAsia="仿宋_GB2312" w:cs="仿宋_GB2312"/>
          <w:b/>
          <w:sz w:val="32"/>
          <w:szCs w:val="32"/>
          <w:highlight w:val="none"/>
          <w:lang w:eastAsia="zh-CN"/>
        </w:rPr>
      </w:pPr>
      <w:r>
        <w:rPr>
          <w:rFonts w:hint="eastAsia" w:ascii="仿宋_GB2312" w:hAnsi="仿宋_GB2312" w:eastAsia="仿宋_GB2312" w:cs="仿宋_GB2312"/>
          <w:b/>
          <w:sz w:val="32"/>
          <w:szCs w:val="32"/>
          <w:highlight w:val="none"/>
        </w:rPr>
        <w:t>租赁物安全使用及消防责任告知书</w:t>
      </w:r>
      <w:r>
        <w:rPr>
          <w:rFonts w:hint="eastAsia" w:ascii="仿宋_GB2312" w:hAnsi="仿宋_GB2312" w:eastAsia="仿宋_GB2312" w:cs="仿宋_GB2312"/>
          <w:b/>
          <w:sz w:val="32"/>
          <w:szCs w:val="32"/>
          <w:highlight w:val="none"/>
          <w:lang w:eastAsia="zh-CN"/>
        </w:rPr>
        <w:t>（</w:t>
      </w:r>
      <w:r>
        <w:rPr>
          <w:rFonts w:hint="eastAsia" w:ascii="仿宋_GB2312" w:hAnsi="仿宋_GB2312" w:eastAsia="仿宋_GB2312" w:cs="仿宋_GB2312"/>
          <w:b/>
          <w:sz w:val="32"/>
          <w:szCs w:val="32"/>
          <w:highlight w:val="none"/>
          <w:lang w:val="en-US" w:eastAsia="zh-CN"/>
        </w:rPr>
        <w:t>商铺、办公类</w:t>
      </w:r>
      <w:r>
        <w:rPr>
          <w:rFonts w:hint="eastAsia" w:ascii="仿宋_GB2312" w:hAnsi="仿宋_GB2312" w:eastAsia="仿宋_GB2312" w:cs="仿宋_GB2312"/>
          <w:b/>
          <w:sz w:val="32"/>
          <w:szCs w:val="32"/>
          <w:highlight w:val="none"/>
          <w:lang w:eastAsia="zh-CN"/>
        </w:rPr>
        <w:t>）</w:t>
      </w:r>
    </w:p>
    <w:p w14:paraId="7812ACD6">
      <w:pPr>
        <w:keepNext w:val="0"/>
        <w:keepLines w:val="0"/>
        <w:pageBreakBefore w:val="0"/>
        <w:widowControl w:val="0"/>
        <w:kinsoku/>
        <w:wordWrap/>
        <w:overflowPunct/>
        <w:topLinePunct w:val="0"/>
        <w:autoSpaceDE/>
        <w:autoSpaceDN/>
        <w:bidi w:val="0"/>
        <w:adjustRightInd/>
        <w:snapToGrid/>
        <w:spacing w:line="620" w:lineRule="exact"/>
        <w:ind w:left="420" w:leftChars="200"/>
        <w:textAlignment w:val="auto"/>
        <w:rPr>
          <w:rFonts w:hint="eastAsia" w:ascii="仿宋_GB2312" w:hAnsi="仿宋_GB2312" w:eastAsia="仿宋_GB2312" w:cs="仿宋_GB2312"/>
          <w:sz w:val="30"/>
          <w:szCs w:val="30"/>
        </w:rPr>
      </w:pPr>
    </w:p>
    <w:p w14:paraId="184DFE5D">
      <w:pPr>
        <w:keepNext w:val="0"/>
        <w:keepLines w:val="0"/>
        <w:pageBreakBefore w:val="0"/>
        <w:widowControl w:val="0"/>
        <w:kinsoku/>
        <w:wordWrap/>
        <w:overflowPunct/>
        <w:topLinePunct w:val="0"/>
        <w:autoSpaceDE/>
        <w:autoSpaceDN/>
        <w:bidi w:val="0"/>
        <w:adjustRightInd/>
        <w:snapToGrid/>
        <w:spacing w:line="620" w:lineRule="exact"/>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承租人：</w:t>
      </w:r>
    </w:p>
    <w:p w14:paraId="46033A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贵方已与我司已于</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年</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月</w:t>
      </w:r>
      <w:r>
        <w:rPr>
          <w:rFonts w:hint="eastAsia" w:ascii="仿宋_GB2312" w:hAnsi="仿宋_GB2312" w:eastAsia="仿宋_GB2312" w:cs="仿宋_GB2312"/>
          <w:sz w:val="30"/>
          <w:szCs w:val="30"/>
          <w:lang w:val="en-US" w:eastAsia="zh-CN"/>
        </w:rPr>
        <w:t xml:space="preserve">   </w:t>
      </w:r>
      <w:r>
        <w:rPr>
          <w:rFonts w:hint="eastAsia" w:ascii="仿宋_GB2312" w:hAnsi="仿宋_GB2312" w:eastAsia="仿宋_GB2312" w:cs="仿宋_GB2312"/>
          <w:sz w:val="30"/>
          <w:szCs w:val="30"/>
        </w:rPr>
        <w:t>日签订《</w:t>
      </w:r>
      <w:r>
        <w:rPr>
          <w:rFonts w:hint="eastAsia" w:ascii="仿宋_GB2312" w:hAnsi="仿宋_GB2312" w:eastAsia="仿宋_GB2312" w:cs="仿宋_GB2312"/>
          <w:sz w:val="30"/>
          <w:szCs w:val="30"/>
          <w:lang w:eastAsia="zh-CN"/>
        </w:rPr>
        <w:t>房屋租赁</w:t>
      </w:r>
      <w:r>
        <w:rPr>
          <w:rFonts w:hint="eastAsia" w:ascii="仿宋_GB2312" w:hAnsi="仿宋_GB2312" w:eastAsia="仿宋_GB2312" w:cs="仿宋_GB2312"/>
          <w:sz w:val="30"/>
          <w:szCs w:val="30"/>
        </w:rPr>
        <w:t>合同》（合同编号</w:t>
      </w:r>
      <w:r>
        <w:rPr>
          <w:rFonts w:hint="eastAsia" w:ascii="仿宋_GB2312" w:hAnsi="仿宋_GB2312" w:eastAsia="仿宋_GB2312" w:cs="仿宋_GB2312"/>
          <w:sz w:val="30"/>
          <w:szCs w:val="30"/>
          <w:u w:val="single"/>
          <w:lang w:val="en-US" w:eastAsia="zh-CN"/>
        </w:rPr>
        <w:t xml:space="preserve">      </w:t>
      </w:r>
      <w:r>
        <w:rPr>
          <w:rFonts w:hint="eastAsia" w:ascii="仿宋_GB2312" w:hAnsi="仿宋_GB2312" w:eastAsia="仿宋_GB2312" w:cs="仿宋_GB2312"/>
          <w:sz w:val="30"/>
          <w:szCs w:val="30"/>
        </w:rPr>
        <w:t>），租赁有效期内，贵方作为承租人负有依法依约安全使用租赁物的义务，以及负有相应的消防安全责任，现将相关要求告知如下：</w:t>
      </w:r>
    </w:p>
    <w:p w14:paraId="4836EA20">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一、安全使用租赁物要求</w:t>
      </w:r>
    </w:p>
    <w:p w14:paraId="52298F96">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租赁期间，承租人应当按照下列要求安全使用租赁物：</w:t>
      </w:r>
    </w:p>
    <w:p w14:paraId="0DC559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应当严格按照合同约定用途使用租赁物，不得擅作他用或开展违法经营；</w:t>
      </w:r>
    </w:p>
    <w:p w14:paraId="2F9D73DC">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不得利用租赁物从事危害国家安全，损害公共利益，影响居民生活秩序等其他经营活动；</w:t>
      </w:r>
    </w:p>
    <w:p w14:paraId="1479184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学校周边的租赁物不得用于开设酒吧、歌舞厅、棋牌室、电子游戏室、网吧等娱乐场所；</w:t>
      </w:r>
    </w:p>
    <w:p w14:paraId="6CE4F00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不得在租赁场所非法生产、加工、储存、经营易燃性、爆炸性、毒害性、放射性、腐蚀性物资或者传染病病原体等危险物质；</w:t>
      </w:r>
    </w:p>
    <w:p w14:paraId="29F42DB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rPr>
        <w:t>5</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不得在租赁场所</w:t>
      </w:r>
      <w:r>
        <w:rPr>
          <w:rFonts w:hint="eastAsia" w:ascii="仿宋_GB2312" w:hAnsi="仿宋_GB2312" w:eastAsia="仿宋_GB2312" w:cs="仿宋_GB2312"/>
          <w:color w:val="auto"/>
          <w:sz w:val="30"/>
          <w:szCs w:val="30"/>
        </w:rPr>
        <w:t>非法设</w:t>
      </w:r>
      <w:r>
        <w:rPr>
          <w:rFonts w:hint="eastAsia" w:ascii="仿宋_GB2312" w:hAnsi="仿宋_GB2312" w:eastAsia="仿宋_GB2312" w:cs="仿宋_GB2312"/>
          <w:sz w:val="30"/>
          <w:szCs w:val="30"/>
        </w:rPr>
        <w:t>置仓库、职工食</w:t>
      </w:r>
      <w:r>
        <w:rPr>
          <w:rFonts w:hint="eastAsia" w:ascii="仿宋_GB2312" w:hAnsi="仿宋_GB2312" w:eastAsia="仿宋_GB2312" w:cs="仿宋_GB2312"/>
          <w:color w:val="auto"/>
          <w:sz w:val="30"/>
          <w:szCs w:val="30"/>
        </w:rPr>
        <w:t>堂或职工宿舍；</w:t>
      </w:r>
    </w:p>
    <w:p w14:paraId="64513EA7">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6</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不得损坏租赁物的建筑主体和承重结构</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highlight w:val="none"/>
          <w:lang w:val="en-US" w:eastAsia="zh-CN"/>
        </w:rPr>
        <w:t>不得改变</w:t>
      </w:r>
      <w:r>
        <w:rPr>
          <w:rFonts w:hint="eastAsia" w:ascii="仿宋_GB2312" w:hAnsi="仿宋_GB2312" w:eastAsia="仿宋_GB2312" w:cs="仿宋_GB2312"/>
          <w:color w:val="auto"/>
          <w:sz w:val="30"/>
          <w:szCs w:val="30"/>
          <w:highlight w:val="none"/>
        </w:rPr>
        <w:t>租赁</w:t>
      </w:r>
      <w:r>
        <w:rPr>
          <w:rFonts w:hint="eastAsia" w:ascii="仿宋_GB2312" w:hAnsi="仿宋_GB2312" w:eastAsia="仿宋_GB2312" w:cs="仿宋_GB2312"/>
          <w:color w:val="auto"/>
          <w:sz w:val="30"/>
          <w:szCs w:val="30"/>
          <w:highlight w:val="none"/>
          <w:lang w:val="en-US" w:eastAsia="zh-CN"/>
        </w:rPr>
        <w:t>场所原有使用性质</w:t>
      </w:r>
      <w:r>
        <w:rPr>
          <w:rFonts w:hint="eastAsia" w:ascii="仿宋_GB2312" w:hAnsi="仿宋_GB2312" w:eastAsia="仿宋_GB2312" w:cs="仿宋_GB2312"/>
          <w:color w:val="auto"/>
          <w:sz w:val="30"/>
          <w:szCs w:val="30"/>
        </w:rPr>
        <w:t>；</w:t>
      </w:r>
    </w:p>
    <w:p w14:paraId="0CA05C7E">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7</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装修装饰期间应当文明施工、避免扰民；</w:t>
      </w:r>
    </w:p>
    <w:p w14:paraId="18FEC89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8</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应当严格执行垃圾分类管理规定，不得胡乱投放垃圾；</w:t>
      </w:r>
    </w:p>
    <w:p w14:paraId="5223ADA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9</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应当妥善保管公司贵重财物；</w:t>
      </w:r>
    </w:p>
    <w:p w14:paraId="3A7F077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10</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不得从事其他有损租赁物及附属设施设备的行为或活动。</w:t>
      </w:r>
    </w:p>
    <w:p w14:paraId="59DA96B9">
      <w:pPr>
        <w:keepNext w:val="0"/>
        <w:keepLines w:val="0"/>
        <w:pageBreakBefore w:val="0"/>
        <w:widowControl w:val="0"/>
        <w:kinsoku/>
        <w:wordWrap/>
        <w:overflowPunct/>
        <w:topLinePunct w:val="0"/>
        <w:autoSpaceDE/>
        <w:autoSpaceDN/>
        <w:bidi w:val="0"/>
        <w:adjustRightInd/>
        <w:snapToGrid/>
        <w:spacing w:line="620" w:lineRule="exact"/>
        <w:ind w:firstLine="602" w:firstLineChars="200"/>
        <w:textAlignment w:val="auto"/>
        <w:rPr>
          <w:rFonts w:hint="eastAsia" w:ascii="仿宋_GB2312" w:hAnsi="仿宋_GB2312" w:eastAsia="仿宋_GB2312" w:cs="仿宋_GB2312"/>
          <w:b/>
          <w:color w:val="auto"/>
          <w:sz w:val="30"/>
          <w:szCs w:val="30"/>
        </w:rPr>
      </w:pPr>
      <w:r>
        <w:rPr>
          <w:rFonts w:hint="eastAsia" w:ascii="仿宋_GB2312" w:hAnsi="仿宋_GB2312" w:eastAsia="仿宋_GB2312" w:cs="仿宋_GB2312"/>
          <w:b/>
          <w:color w:val="auto"/>
          <w:sz w:val="30"/>
          <w:szCs w:val="30"/>
        </w:rPr>
        <w:t>二、消防安全责任要求</w:t>
      </w:r>
    </w:p>
    <w:p w14:paraId="6B58A13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租赁期间，贵方应根据《消防法》、公安部61号令《机关、团体、企业、事业单位消防安全管理规定》、《宁波市治安管理条例》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宁波市出租房安全管理条例</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等有关规定，严格履行和落实消防安全责任，具体要求如下：</w:t>
      </w:r>
    </w:p>
    <w:p w14:paraId="082D34C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应不断提高职工的消防安全意识和应急能力，坚决遏制重特大火灾事故，确保人身财产安全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落实消防安全职责</w:t>
      </w:r>
      <w:r>
        <w:rPr>
          <w:rFonts w:hint="eastAsia" w:ascii="仿宋_GB2312" w:hAnsi="仿宋_GB2312" w:eastAsia="仿宋_GB2312" w:cs="仿宋_GB2312"/>
          <w:color w:val="auto"/>
          <w:sz w:val="30"/>
          <w:szCs w:val="30"/>
        </w:rPr>
        <w:t>；</w:t>
      </w:r>
    </w:p>
    <w:p w14:paraId="0DA5FDB5">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2</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需按照消防规范配备一定的消防器材，按规定摆放在明显位置并定期维护，保证消防器材能照常使用</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lang w:val="en-US" w:eastAsia="zh-CN"/>
        </w:rPr>
        <w:t>严禁</w:t>
      </w:r>
      <w:r>
        <w:rPr>
          <w:rFonts w:hint="eastAsia" w:ascii="仿宋_GB2312" w:hAnsi="仿宋_GB2312" w:eastAsia="仿宋_GB2312" w:cs="仿宋_GB2312"/>
          <w:color w:val="auto"/>
          <w:sz w:val="30"/>
          <w:szCs w:val="30"/>
          <w:lang w:eastAsia="zh-CN"/>
        </w:rPr>
        <w:t>遮挡、损坏、挪用或者擅自拆除、停用消防设施、消防器材；</w:t>
      </w:r>
    </w:p>
    <w:p w14:paraId="62443DC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color w:val="auto"/>
          <w:sz w:val="30"/>
          <w:szCs w:val="30"/>
        </w:rPr>
        <w:t>3</w:t>
      </w:r>
      <w:r>
        <w:rPr>
          <w:rFonts w:hint="eastAsia" w:ascii="仿宋_GB2312" w:hAnsi="仿宋_GB2312" w:eastAsia="仿宋_GB2312" w:cs="仿宋_GB2312"/>
          <w:color w:val="auto"/>
          <w:sz w:val="30"/>
          <w:szCs w:val="30"/>
          <w:lang w:eastAsia="zh-CN"/>
        </w:rPr>
        <w:t>.</w:t>
      </w:r>
      <w:r>
        <w:rPr>
          <w:rFonts w:hint="eastAsia" w:ascii="仿宋_GB2312" w:hAnsi="仿宋_GB2312" w:eastAsia="仿宋_GB2312" w:cs="仿宋_GB2312"/>
          <w:color w:val="auto"/>
          <w:sz w:val="30"/>
          <w:szCs w:val="30"/>
        </w:rPr>
        <w:t>装修装饰过程中，应将装修方案向我司及物业公司进行报备，不得任意改变消防设施，影响消防设施的正常使用，确保各类消防设备设施完好、灵敏、有效。</w:t>
      </w:r>
      <w:r>
        <w:rPr>
          <w:rFonts w:hint="eastAsia" w:ascii="仿宋_GB2312" w:hAnsi="仿宋_GB2312" w:eastAsia="仿宋_GB2312" w:cs="仿宋_GB2312"/>
          <w:color w:val="auto"/>
          <w:sz w:val="30"/>
          <w:szCs w:val="30"/>
          <w:lang w:val="en-US" w:eastAsia="zh-CN"/>
        </w:rPr>
        <w:t>严禁违反消防安全要求分割房屋，</w:t>
      </w:r>
      <w:r>
        <w:rPr>
          <w:rFonts w:hint="eastAsia" w:ascii="仿宋_GB2312" w:hAnsi="仿宋_GB2312" w:eastAsia="仿宋_GB2312" w:cs="仿宋_GB2312"/>
          <w:color w:val="auto"/>
          <w:sz w:val="30"/>
          <w:szCs w:val="30"/>
        </w:rPr>
        <w:t>需要消防主管部门审批验收的，需按规</w:t>
      </w:r>
      <w:r>
        <w:rPr>
          <w:rFonts w:hint="eastAsia" w:ascii="仿宋_GB2312" w:hAnsi="仿宋_GB2312" w:eastAsia="仿宋_GB2312" w:cs="仿宋_GB2312"/>
          <w:sz w:val="30"/>
          <w:szCs w:val="30"/>
        </w:rPr>
        <w:t>定报批、验收，未通过前不得使用；</w:t>
      </w:r>
    </w:p>
    <w:p w14:paraId="48C1218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4</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在装修装饰时需采用阻燃或防燃材料，阁楼、楼梯须使用不燃或防燃材料；电线铺设安装按国家相应的规范进行，合理布置，严禁乱拉乱接，线路用阻燃管保护，配电箱、开关等应固定在不燃材料上；</w:t>
      </w:r>
    </w:p>
    <w:p w14:paraId="0D6C835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5.</w:t>
      </w:r>
      <w:r>
        <w:rPr>
          <w:rFonts w:hint="eastAsia" w:ascii="仿宋_GB2312" w:hAnsi="仿宋_GB2312" w:eastAsia="仿宋_GB2312" w:cs="仿宋_GB2312"/>
          <w:color w:val="auto"/>
          <w:sz w:val="30"/>
          <w:szCs w:val="30"/>
        </w:rPr>
        <w:t>建筑外窗不得设置影响逃生疏散和灭火救援的障碍物，确需安装金属栅栏等设施的，应当便于从内部开启；</w:t>
      </w:r>
    </w:p>
    <w:p w14:paraId="055EAE61">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eastAsia="zh-CN"/>
        </w:rPr>
      </w:pP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建筑外墙装修装饰、建筑屋面使用以及广告牌等设施的设置，不得影响防火、逃生和灭火救援；</w:t>
      </w:r>
    </w:p>
    <w:p w14:paraId="5354BB9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7.</w:t>
      </w:r>
      <w:r>
        <w:rPr>
          <w:rFonts w:hint="eastAsia" w:ascii="仿宋_GB2312" w:hAnsi="仿宋_GB2312" w:eastAsia="仿宋_GB2312" w:cs="仿宋_GB2312"/>
          <w:color w:val="auto"/>
          <w:sz w:val="30"/>
          <w:szCs w:val="30"/>
        </w:rPr>
        <w:t>熔断丝不得用铜丝、铁丝等代替，须配置漏电保护器。杜绝超负荷用电，使用电热器具应远离可燃物，用完后应立即切断电源；</w:t>
      </w:r>
    </w:p>
    <w:p w14:paraId="2E55998F">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lang w:val="en-US" w:eastAsia="zh-CN"/>
        </w:rPr>
        <w:t>8.</w:t>
      </w:r>
      <w:r>
        <w:rPr>
          <w:rFonts w:hint="eastAsia" w:ascii="仿宋_GB2312" w:hAnsi="仿宋_GB2312" w:eastAsia="仿宋_GB2312" w:cs="仿宋_GB2312"/>
          <w:color w:val="auto"/>
          <w:sz w:val="30"/>
          <w:szCs w:val="30"/>
        </w:rPr>
        <w:t xml:space="preserve">电器或电气设备周围不准堆放可燃、易爆物品；定期检查电表箱、电线的老化问题； </w:t>
      </w:r>
    </w:p>
    <w:p w14:paraId="5E39EC2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9.</w:t>
      </w:r>
      <w:r>
        <w:rPr>
          <w:rFonts w:hint="eastAsia" w:ascii="仿宋_GB2312" w:hAnsi="仿宋_GB2312" w:eastAsia="仿宋_GB2312" w:cs="仿宋_GB2312"/>
          <w:strike w:val="0"/>
          <w:dstrike w:val="0"/>
          <w:color w:val="auto"/>
          <w:sz w:val="30"/>
          <w:szCs w:val="30"/>
          <w:lang w:eastAsia="zh-CN"/>
        </w:rPr>
        <w:t>疏散通道、楼梯间、安全出口等影响消防通道畅通的区域，不得停放电动自行车或者为电动自行车及其蓄电池充电；</w:t>
      </w:r>
    </w:p>
    <w:p w14:paraId="7A09A07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lang w:val="en-US" w:eastAsia="zh-CN"/>
        </w:rPr>
        <w:t>10.</w:t>
      </w:r>
      <w:r>
        <w:rPr>
          <w:rFonts w:hint="eastAsia" w:ascii="仿宋_GB2312" w:hAnsi="仿宋_GB2312" w:eastAsia="仿宋_GB2312" w:cs="仿宋_GB2312"/>
          <w:sz w:val="30"/>
          <w:szCs w:val="30"/>
        </w:rPr>
        <w:t>租赁场地严禁建造违章建筑和堆放可燃杂物，严禁占用堵塞楼院消防通道、出口，配合清理电动自行车等交通工具违规存放充电问题，协助清理电缆井、管道井等竖井防火封堵不严以及堆放可燃杂物问题； </w:t>
      </w:r>
    </w:p>
    <w:p w14:paraId="4F5BB5A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sz w:val="30"/>
          <w:szCs w:val="30"/>
          <w:lang w:val="en-US" w:eastAsia="zh-CN"/>
        </w:rPr>
        <w:t>11.</w:t>
      </w:r>
      <w:r>
        <w:rPr>
          <w:rFonts w:hint="eastAsia" w:ascii="仿宋_GB2312" w:hAnsi="仿宋_GB2312" w:eastAsia="仿宋_GB2312" w:cs="仿宋_GB2312"/>
          <w:sz w:val="30"/>
          <w:szCs w:val="30"/>
        </w:rPr>
        <w:t>在关门离场前，应对租赁物场所内进行彻底检查，切断电源、气源，在确</w:t>
      </w:r>
      <w:r>
        <w:rPr>
          <w:rFonts w:hint="eastAsia" w:ascii="仿宋_GB2312" w:hAnsi="仿宋_GB2312" w:eastAsia="仿宋_GB2312" w:cs="仿宋_GB2312"/>
          <w:color w:val="auto"/>
          <w:sz w:val="30"/>
          <w:szCs w:val="30"/>
        </w:rPr>
        <w:t>认不存在安全隐患后方可离场；</w:t>
      </w:r>
    </w:p>
    <w:p w14:paraId="579082B8">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12.</w:t>
      </w:r>
      <w:r>
        <w:rPr>
          <w:rFonts w:hint="eastAsia" w:ascii="仿宋_GB2312" w:hAnsi="仿宋_GB2312" w:eastAsia="仿宋_GB2312" w:cs="仿宋_GB2312"/>
          <w:strike w:val="0"/>
          <w:dstrike w:val="0"/>
          <w:color w:val="auto"/>
          <w:sz w:val="30"/>
          <w:szCs w:val="30"/>
        </w:rPr>
        <w:t>出租房内应当使用合格的燃气燃烧器具，禁止在不具备安全条件的场所使用燃气</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rPr>
        <w:t>使用燃气等炉具要按安全规定操作，用完后要随手关闭所有阀门</w:t>
      </w:r>
      <w:r>
        <w:rPr>
          <w:rFonts w:hint="eastAsia" w:ascii="仿宋_GB2312" w:hAnsi="仿宋_GB2312" w:eastAsia="仿宋_GB2312" w:cs="仿宋_GB2312"/>
          <w:strike w:val="0"/>
          <w:dstrike w:val="0"/>
          <w:color w:val="auto"/>
          <w:sz w:val="30"/>
          <w:szCs w:val="30"/>
          <w:lang w:eastAsia="zh-CN"/>
        </w:rPr>
        <w:t>，</w:t>
      </w:r>
      <w:r>
        <w:rPr>
          <w:rFonts w:hint="eastAsia" w:ascii="仿宋_GB2312" w:hAnsi="仿宋_GB2312" w:eastAsia="仿宋_GB2312" w:cs="仿宋_GB2312"/>
          <w:strike w:val="0"/>
          <w:dstrike w:val="0"/>
          <w:color w:val="auto"/>
          <w:sz w:val="30"/>
          <w:szCs w:val="30"/>
          <w:lang w:val="en-US" w:eastAsia="zh-CN"/>
        </w:rPr>
        <w:t>并做好定期检查和维护</w:t>
      </w:r>
      <w:r>
        <w:rPr>
          <w:rFonts w:hint="eastAsia" w:ascii="仿宋_GB2312" w:hAnsi="仿宋_GB2312" w:eastAsia="仿宋_GB2312" w:cs="仿宋_GB2312"/>
          <w:strike w:val="0"/>
          <w:dstrike w:val="0"/>
          <w:color w:val="auto"/>
          <w:sz w:val="30"/>
          <w:szCs w:val="30"/>
        </w:rPr>
        <w:t>；</w:t>
      </w:r>
    </w:p>
    <w:p w14:paraId="4170FF04">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trike w:val="0"/>
          <w:dstrike w:val="0"/>
          <w:color w:val="auto"/>
          <w:sz w:val="30"/>
          <w:szCs w:val="30"/>
          <w:lang w:eastAsia="zh-CN"/>
        </w:rPr>
      </w:pPr>
      <w:r>
        <w:rPr>
          <w:rFonts w:hint="eastAsia" w:ascii="仿宋_GB2312" w:hAnsi="仿宋_GB2312" w:eastAsia="仿宋_GB2312" w:cs="仿宋_GB2312"/>
          <w:strike w:val="0"/>
          <w:dstrike w:val="0"/>
          <w:color w:val="auto"/>
          <w:sz w:val="30"/>
          <w:szCs w:val="30"/>
          <w:lang w:val="en-US" w:eastAsia="zh-CN"/>
        </w:rPr>
        <w:t>13.严禁违规在出租场所</w:t>
      </w:r>
      <w:r>
        <w:rPr>
          <w:rFonts w:hint="eastAsia" w:ascii="仿宋_GB2312" w:hAnsi="仿宋_GB2312" w:eastAsia="仿宋_GB2312" w:cs="仿宋_GB2312"/>
          <w:strike w:val="0"/>
          <w:dstrike w:val="0"/>
          <w:color w:val="auto"/>
          <w:sz w:val="30"/>
          <w:szCs w:val="30"/>
          <w:lang w:eastAsia="zh-CN"/>
        </w:rPr>
        <w:t>内生产、储存、经营、使用易燃易爆等危险品；</w:t>
      </w:r>
    </w:p>
    <w:p w14:paraId="1AEB2ED9">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4.</w:t>
      </w:r>
      <w:r>
        <w:rPr>
          <w:rFonts w:hint="eastAsia" w:ascii="仿宋_GB2312" w:hAnsi="仿宋_GB2312" w:eastAsia="仿宋_GB2312" w:cs="仿宋_GB2312"/>
          <w:color w:val="auto"/>
          <w:sz w:val="30"/>
          <w:szCs w:val="30"/>
        </w:rPr>
        <w:t>做好日常消防防范工作，发现危害公共消防安全的行为要及时制止、举报，一旦发现火警立即报警，积极组织扑救，疏散人员，抢救重要物资，协助公安消防部队做好火灾扑救和善后工作；</w:t>
      </w:r>
    </w:p>
    <w:p w14:paraId="3F7B6F6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5.每年定期开展消防安全培训和应急演练，并做好相关记录，</w:t>
      </w:r>
      <w:r>
        <w:rPr>
          <w:rFonts w:hint="eastAsia" w:ascii="仿宋_GB2312" w:hAnsi="仿宋_GB2312" w:eastAsia="仿宋_GB2312" w:cs="仿宋_GB2312"/>
          <w:color w:val="auto"/>
          <w:sz w:val="30"/>
          <w:szCs w:val="30"/>
        </w:rPr>
        <w:t>若夜间有值班人员的，要定期对值班人员进行逃生培训，配备必要的应急逃生工具；</w:t>
      </w:r>
    </w:p>
    <w:p w14:paraId="243341E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rPr>
      </w:pPr>
      <w:r>
        <w:rPr>
          <w:rFonts w:hint="eastAsia" w:ascii="仿宋_GB2312" w:hAnsi="仿宋_GB2312" w:eastAsia="仿宋_GB2312" w:cs="仿宋_GB2312"/>
          <w:color w:val="auto"/>
          <w:sz w:val="30"/>
          <w:szCs w:val="30"/>
        </w:rPr>
        <w:t>1</w:t>
      </w:r>
      <w:r>
        <w:rPr>
          <w:rFonts w:hint="eastAsia" w:ascii="仿宋_GB2312" w:hAnsi="仿宋_GB2312" w:eastAsia="仿宋_GB2312" w:cs="仿宋_GB2312"/>
          <w:color w:val="auto"/>
          <w:sz w:val="30"/>
          <w:szCs w:val="30"/>
          <w:lang w:val="en-US" w:eastAsia="zh-CN"/>
        </w:rPr>
        <w:t>6.</w:t>
      </w:r>
      <w:r>
        <w:rPr>
          <w:rFonts w:hint="eastAsia" w:ascii="仿宋_GB2312" w:hAnsi="仿宋_GB2312" w:eastAsia="仿宋_GB2312" w:cs="仿宋_GB2312"/>
          <w:color w:val="auto"/>
          <w:sz w:val="30"/>
          <w:szCs w:val="30"/>
        </w:rPr>
        <w:t>需加强安全管理，应进行必要的火灾财产保险；</w:t>
      </w:r>
    </w:p>
    <w:p w14:paraId="748DAE1A">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17.安全使用出租房，不得擅自改变房屋结构和规划用途；</w:t>
      </w:r>
    </w:p>
    <w:p w14:paraId="6A86ACF3">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color w:val="auto"/>
          <w:sz w:val="30"/>
          <w:szCs w:val="30"/>
          <w:lang w:val="en-US" w:eastAsia="zh-CN"/>
        </w:rPr>
      </w:pPr>
      <w:r>
        <w:rPr>
          <w:rFonts w:hint="eastAsia" w:ascii="仿宋_GB2312" w:hAnsi="仿宋_GB2312" w:eastAsia="仿宋_GB2312" w:cs="仿宋_GB2312"/>
          <w:color w:val="auto"/>
          <w:sz w:val="30"/>
          <w:szCs w:val="30"/>
          <w:lang w:val="en-US" w:eastAsia="zh-CN"/>
        </w:rPr>
        <w:t>18.配合出租人开展安全检查，及时消除或者通知出租人消除安全隐患；</w:t>
      </w:r>
    </w:p>
    <w:p w14:paraId="07FB2E62">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w:t>
      </w:r>
      <w:r>
        <w:rPr>
          <w:rFonts w:hint="eastAsia" w:ascii="仿宋_GB2312" w:hAnsi="仿宋_GB2312" w:eastAsia="仿宋_GB2312" w:cs="仿宋_GB2312"/>
          <w:sz w:val="30"/>
          <w:szCs w:val="30"/>
          <w:lang w:val="en-US" w:eastAsia="zh-CN"/>
        </w:rPr>
        <w:t>9.</w:t>
      </w:r>
      <w:r>
        <w:rPr>
          <w:rFonts w:hint="eastAsia" w:ascii="仿宋_GB2312" w:hAnsi="仿宋_GB2312" w:eastAsia="仿宋_GB2312" w:cs="仿宋_GB2312"/>
          <w:sz w:val="30"/>
          <w:szCs w:val="30"/>
        </w:rPr>
        <w:t>必须无条件服从管理单位对消防安全管理提出的合理要求；</w:t>
      </w:r>
    </w:p>
    <w:p w14:paraId="6535B810">
      <w:pPr>
        <w:keepNext w:val="0"/>
        <w:keepLines w:val="0"/>
        <w:pageBreakBefore w:val="0"/>
        <w:widowControl w:val="0"/>
        <w:kinsoku/>
        <w:wordWrap/>
        <w:overflowPunct/>
        <w:topLinePunct w:val="0"/>
        <w:autoSpaceDE/>
        <w:autoSpaceDN/>
        <w:bidi w:val="0"/>
        <w:adjustRightInd/>
        <w:snapToGrid/>
        <w:spacing w:line="62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20.</w:t>
      </w:r>
      <w:r>
        <w:rPr>
          <w:rFonts w:hint="eastAsia" w:ascii="仿宋_GB2312" w:hAnsi="仿宋_GB2312" w:eastAsia="仿宋_GB2312" w:cs="仿宋_GB2312"/>
          <w:sz w:val="30"/>
          <w:szCs w:val="30"/>
        </w:rPr>
        <w:t>自觉遵守消防法律法规，服从消防组织的管理，抵制消防违法行为。</w:t>
      </w:r>
    </w:p>
    <w:p w14:paraId="0C364069">
      <w:pPr>
        <w:keepNext w:val="0"/>
        <w:keepLines w:val="0"/>
        <w:pageBreakBefore w:val="0"/>
        <w:widowControl w:val="0"/>
        <w:kinsoku/>
        <w:wordWrap/>
        <w:overflowPunct/>
        <w:topLinePunct w:val="0"/>
        <w:autoSpaceDE/>
        <w:autoSpaceDN/>
        <w:bidi w:val="0"/>
        <w:adjustRightInd/>
        <w:snapToGrid/>
        <w:spacing w:line="620" w:lineRule="exact"/>
        <w:ind w:left="420" w:leftChars="200" w:firstLine="600" w:firstLineChars="200"/>
        <w:textAlignment w:val="auto"/>
        <w:rPr>
          <w:rFonts w:hint="eastAsia" w:ascii="仿宋_GB2312" w:hAnsi="仿宋_GB2312" w:eastAsia="仿宋_GB2312" w:cs="仿宋_GB2312"/>
          <w:sz w:val="30"/>
          <w:szCs w:val="30"/>
          <w:lang w:val="en-US" w:eastAsia="zh-CN"/>
        </w:rPr>
      </w:pPr>
    </w:p>
    <w:p w14:paraId="6721B5F6">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告知书签收人签字/盖章：</w:t>
      </w:r>
    </w:p>
    <w:p w14:paraId="200B56EA">
      <w:pPr>
        <w:keepNext w:val="0"/>
        <w:keepLines w:val="0"/>
        <w:pageBreakBefore w:val="0"/>
        <w:widowControl w:val="0"/>
        <w:kinsoku/>
        <w:wordWrap/>
        <w:overflowPunct/>
        <w:topLinePunct w:val="0"/>
        <w:autoSpaceDE/>
        <w:autoSpaceDN/>
        <w:bidi w:val="0"/>
        <w:adjustRightInd/>
        <w:snapToGrid/>
        <w:spacing w:line="620" w:lineRule="exact"/>
        <w:ind w:left="420" w:leftChars="200" w:firstLine="3900" w:firstLineChars="1300"/>
        <w:jc w:val="both"/>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eastAsia="zh-CN"/>
        </w:rPr>
        <w:t>甲方（盖章）：</w:t>
      </w:r>
    </w:p>
    <w:p w14:paraId="4FE4541C">
      <w:pPr>
        <w:spacing w:before="50" w:after="50" w:line="480" w:lineRule="exact"/>
        <w:jc w:val="both"/>
      </w:pPr>
    </w:p>
    <w:sectPr>
      <w:footerReference r:id="rId3" w:type="default"/>
      <w:footerReference r:id="rId4" w:type="even"/>
      <w:pgSz w:w="11906" w:h="16838"/>
      <w:pgMar w:top="1440" w:right="1701" w:bottom="1440" w:left="1701"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Tahoma">
    <w:panose1 w:val="020B0604030504040204"/>
    <w:charset w:val="00"/>
    <w:family w:val="auto"/>
    <w:pitch w:val="default"/>
    <w:sig w:usb0="E1002EFF" w:usb1="C000605B" w:usb2="00000029" w:usb3="00000000" w:csb0="200101FF" w:csb1="2028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KSOFE44F9426">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BE910DD">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10</w:t>
    </w:r>
    <w:r>
      <w:fldChar w:fldCharType="end"/>
    </w:r>
  </w:p>
  <w:p w14:paraId="37C7B7AF">
    <w:pPr>
      <w:pStyle w:val="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A36E03">
    <w:pPr>
      <w:pStyle w:val="4"/>
      <w:framePr w:wrap="around" w:vAnchor="text" w:hAnchor="margin" w:xAlign="center" w:y="1"/>
      <w:rPr>
        <w:rStyle w:val="9"/>
      </w:rPr>
    </w:pPr>
    <w:r>
      <w:fldChar w:fldCharType="begin"/>
    </w:r>
    <w:r>
      <w:rPr>
        <w:rStyle w:val="9"/>
      </w:rPr>
      <w:instrText xml:space="preserve">PAGE  </w:instrText>
    </w:r>
    <w:r>
      <w:fldChar w:fldCharType="separate"/>
    </w:r>
    <w:r>
      <w:rPr>
        <w:rStyle w:val="9"/>
      </w:rPr>
      <w:t>1</w:t>
    </w:r>
    <w:r>
      <w:fldChar w:fldCharType="end"/>
    </w:r>
  </w:p>
  <w:p w14:paraId="3792EB60">
    <w:pPr>
      <w:pStyle w:val="4"/>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84C1713"/>
    <w:multiLevelType w:val="singleLevel"/>
    <w:tmpl w:val="784C1713"/>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Q3MzJmODVmNmFlYzI4OWVkNzBmYTBkOTQxYjNlOTEifQ=="/>
  </w:docVars>
  <w:rsids>
    <w:rsidRoot w:val="15EC3809"/>
    <w:rsid w:val="00370019"/>
    <w:rsid w:val="00A83AD0"/>
    <w:rsid w:val="00AA5059"/>
    <w:rsid w:val="00B2005C"/>
    <w:rsid w:val="00B5413C"/>
    <w:rsid w:val="03457F4D"/>
    <w:rsid w:val="04425FE9"/>
    <w:rsid w:val="04502AFF"/>
    <w:rsid w:val="05D92456"/>
    <w:rsid w:val="05E3310E"/>
    <w:rsid w:val="06755150"/>
    <w:rsid w:val="068E7E43"/>
    <w:rsid w:val="06C00C55"/>
    <w:rsid w:val="06FA2237"/>
    <w:rsid w:val="078C6EA6"/>
    <w:rsid w:val="08074BF6"/>
    <w:rsid w:val="08AF5C17"/>
    <w:rsid w:val="08B55A9A"/>
    <w:rsid w:val="09C474A0"/>
    <w:rsid w:val="0AAA4978"/>
    <w:rsid w:val="0B690F28"/>
    <w:rsid w:val="0B754EF6"/>
    <w:rsid w:val="0C2A1F61"/>
    <w:rsid w:val="0CA57A5D"/>
    <w:rsid w:val="0CD81459"/>
    <w:rsid w:val="0DF45AE2"/>
    <w:rsid w:val="0E344BF5"/>
    <w:rsid w:val="0E935BFE"/>
    <w:rsid w:val="0EF9493B"/>
    <w:rsid w:val="0F8C742C"/>
    <w:rsid w:val="0FA338C3"/>
    <w:rsid w:val="115347DA"/>
    <w:rsid w:val="11654CEF"/>
    <w:rsid w:val="12503FC7"/>
    <w:rsid w:val="14A70543"/>
    <w:rsid w:val="1519193F"/>
    <w:rsid w:val="152F1FA0"/>
    <w:rsid w:val="15EC3809"/>
    <w:rsid w:val="16571DC8"/>
    <w:rsid w:val="16580603"/>
    <w:rsid w:val="173122BD"/>
    <w:rsid w:val="18925339"/>
    <w:rsid w:val="193C34F7"/>
    <w:rsid w:val="198D1A5F"/>
    <w:rsid w:val="1A472092"/>
    <w:rsid w:val="1A473F02"/>
    <w:rsid w:val="1AE91E9E"/>
    <w:rsid w:val="1B733D66"/>
    <w:rsid w:val="1D24052A"/>
    <w:rsid w:val="1D266050"/>
    <w:rsid w:val="1DA43B34"/>
    <w:rsid w:val="1EC807A4"/>
    <w:rsid w:val="1F1A7B93"/>
    <w:rsid w:val="1F3C5FFF"/>
    <w:rsid w:val="1F955C68"/>
    <w:rsid w:val="1FF8273F"/>
    <w:rsid w:val="20301191"/>
    <w:rsid w:val="211A411E"/>
    <w:rsid w:val="21F52D2D"/>
    <w:rsid w:val="222A0391"/>
    <w:rsid w:val="224F60AB"/>
    <w:rsid w:val="22C2106C"/>
    <w:rsid w:val="245076FF"/>
    <w:rsid w:val="24BDCF9D"/>
    <w:rsid w:val="24D665AE"/>
    <w:rsid w:val="258037F0"/>
    <w:rsid w:val="26C8707D"/>
    <w:rsid w:val="26E92BE5"/>
    <w:rsid w:val="26EB3E67"/>
    <w:rsid w:val="27E134C6"/>
    <w:rsid w:val="28051B4F"/>
    <w:rsid w:val="28B44BC4"/>
    <w:rsid w:val="28E17D1E"/>
    <w:rsid w:val="2CF45EA7"/>
    <w:rsid w:val="2D76092E"/>
    <w:rsid w:val="2DFE26D1"/>
    <w:rsid w:val="2E250D4F"/>
    <w:rsid w:val="2EC71BD2"/>
    <w:rsid w:val="2EEB7445"/>
    <w:rsid w:val="3071362F"/>
    <w:rsid w:val="32E5541C"/>
    <w:rsid w:val="33BC75E5"/>
    <w:rsid w:val="375B2943"/>
    <w:rsid w:val="38AF7E90"/>
    <w:rsid w:val="398A12C3"/>
    <w:rsid w:val="3A231E3E"/>
    <w:rsid w:val="3AC32CD9"/>
    <w:rsid w:val="3B21454B"/>
    <w:rsid w:val="3C553767"/>
    <w:rsid w:val="3CB2036A"/>
    <w:rsid w:val="3CC13740"/>
    <w:rsid w:val="3CC82742"/>
    <w:rsid w:val="3DD877E7"/>
    <w:rsid w:val="3DF35B06"/>
    <w:rsid w:val="3E1A3557"/>
    <w:rsid w:val="3F550021"/>
    <w:rsid w:val="3F782104"/>
    <w:rsid w:val="3FDB0AC5"/>
    <w:rsid w:val="3FF16AF1"/>
    <w:rsid w:val="410E414B"/>
    <w:rsid w:val="41110157"/>
    <w:rsid w:val="411F5AAC"/>
    <w:rsid w:val="41DF4BEC"/>
    <w:rsid w:val="44B352D2"/>
    <w:rsid w:val="44D634D4"/>
    <w:rsid w:val="461E0BEE"/>
    <w:rsid w:val="46514097"/>
    <w:rsid w:val="476CF251"/>
    <w:rsid w:val="484C07B1"/>
    <w:rsid w:val="485409DD"/>
    <w:rsid w:val="48C651E6"/>
    <w:rsid w:val="491A5B52"/>
    <w:rsid w:val="4A196FDF"/>
    <w:rsid w:val="4A69389D"/>
    <w:rsid w:val="4C8A0B18"/>
    <w:rsid w:val="4E4C1D55"/>
    <w:rsid w:val="4E4D5343"/>
    <w:rsid w:val="4F132029"/>
    <w:rsid w:val="504D156B"/>
    <w:rsid w:val="50BF5CCD"/>
    <w:rsid w:val="51064B72"/>
    <w:rsid w:val="520115EE"/>
    <w:rsid w:val="524229D0"/>
    <w:rsid w:val="52A5743C"/>
    <w:rsid w:val="52D3730D"/>
    <w:rsid w:val="533E387A"/>
    <w:rsid w:val="534357BA"/>
    <w:rsid w:val="543A0E78"/>
    <w:rsid w:val="55730162"/>
    <w:rsid w:val="57087F99"/>
    <w:rsid w:val="588767A0"/>
    <w:rsid w:val="5A566F12"/>
    <w:rsid w:val="5AE7BE49"/>
    <w:rsid w:val="5B7756EE"/>
    <w:rsid w:val="5CAC6A04"/>
    <w:rsid w:val="5D4F6922"/>
    <w:rsid w:val="5DAA4926"/>
    <w:rsid w:val="5DBB3B96"/>
    <w:rsid w:val="5DF300E3"/>
    <w:rsid w:val="5EC864E3"/>
    <w:rsid w:val="5F0C4CD0"/>
    <w:rsid w:val="5FDE7C96"/>
    <w:rsid w:val="60DD0FD5"/>
    <w:rsid w:val="61694C62"/>
    <w:rsid w:val="652C579B"/>
    <w:rsid w:val="65A11057"/>
    <w:rsid w:val="668A66FA"/>
    <w:rsid w:val="684929CC"/>
    <w:rsid w:val="68822739"/>
    <w:rsid w:val="693B781C"/>
    <w:rsid w:val="6ABA73A5"/>
    <w:rsid w:val="6B76151E"/>
    <w:rsid w:val="6BEF5C38"/>
    <w:rsid w:val="6CF03552"/>
    <w:rsid w:val="6CFC68D7"/>
    <w:rsid w:val="6D34343E"/>
    <w:rsid w:val="6DF979B8"/>
    <w:rsid w:val="6E0B0643"/>
    <w:rsid w:val="6E2A4841"/>
    <w:rsid w:val="6E3851B0"/>
    <w:rsid w:val="6F0F5F11"/>
    <w:rsid w:val="6F141779"/>
    <w:rsid w:val="706742D4"/>
    <w:rsid w:val="70C25205"/>
    <w:rsid w:val="70D867D7"/>
    <w:rsid w:val="722F459F"/>
    <w:rsid w:val="730668DC"/>
    <w:rsid w:val="73495D8D"/>
    <w:rsid w:val="75297601"/>
    <w:rsid w:val="755B4AEE"/>
    <w:rsid w:val="75796F4B"/>
    <w:rsid w:val="76BBE103"/>
    <w:rsid w:val="76E622F1"/>
    <w:rsid w:val="78230C03"/>
    <w:rsid w:val="792672BF"/>
    <w:rsid w:val="79A100AE"/>
    <w:rsid w:val="79DB010B"/>
    <w:rsid w:val="7A3A226C"/>
    <w:rsid w:val="7B79F807"/>
    <w:rsid w:val="7BD14EC5"/>
    <w:rsid w:val="7BD70D3B"/>
    <w:rsid w:val="7BFEEBF5"/>
    <w:rsid w:val="7C6F710D"/>
    <w:rsid w:val="7C9C4B5C"/>
    <w:rsid w:val="7CC40631"/>
    <w:rsid w:val="7D4F6073"/>
    <w:rsid w:val="7DFB26AD"/>
    <w:rsid w:val="7F2B0C52"/>
    <w:rsid w:val="7FFECF60"/>
    <w:rsid w:val="DAD734E1"/>
    <w:rsid w:val="DF5FCF37"/>
    <w:rsid w:val="E7FC6013"/>
    <w:rsid w:val="F7FF36D8"/>
    <w:rsid w:val="FBE9471A"/>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Indent"/>
    <w:basedOn w:val="1"/>
    <w:qFormat/>
    <w:uiPriority w:val="0"/>
    <w:pPr>
      <w:spacing w:line="360" w:lineRule="auto"/>
      <w:ind w:left="1"/>
    </w:pPr>
    <w:rPr>
      <w:sz w:val="24"/>
    </w:rPr>
  </w:style>
  <w:style w:type="paragraph" w:styleId="4">
    <w:name w:val="footer"/>
    <w:basedOn w:val="1"/>
    <w:qFormat/>
    <w:uiPriority w:val="0"/>
    <w:pPr>
      <w:tabs>
        <w:tab w:val="center" w:pos="4153"/>
        <w:tab w:val="right" w:pos="8306"/>
      </w:tabs>
      <w:snapToGrid w:val="0"/>
      <w:jc w:val="left"/>
    </w:pPr>
    <w:rPr>
      <w:sz w:val="18"/>
      <w:szCs w:val="18"/>
    </w:rPr>
  </w:style>
  <w:style w:type="paragraph" w:styleId="5">
    <w:name w:val="HTML Preformatted"/>
    <w:basedOn w:val="1"/>
    <w:unhideWhenUsed/>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kern w:val="0"/>
      <w:sz w:val="24"/>
      <w:szCs w:val="24"/>
    </w:rPr>
  </w:style>
  <w:style w:type="paragraph" w:styleId="6">
    <w:name w:val="Normal (Web)"/>
    <w:basedOn w:val="1"/>
    <w:qFormat/>
    <w:uiPriority w:val="0"/>
    <w:pPr>
      <w:spacing w:beforeAutospacing="1" w:afterAutospacing="1"/>
      <w:jc w:val="left"/>
    </w:pPr>
    <w:rPr>
      <w:rFonts w:ascii="Calibri" w:hAnsi="Calibri" w:eastAsia="宋体"/>
      <w:kern w:val="0"/>
      <w:sz w:val="24"/>
      <w:szCs w:val="24"/>
    </w:rPr>
  </w:style>
  <w:style w:type="character" w:styleId="9">
    <w:name w:val="page number"/>
    <w:qFormat/>
    <w:uiPriority w:val="0"/>
  </w:style>
  <w:style w:type="paragraph" w:customStyle="1" w:styleId="10">
    <w:name w:val="List Paragraph"/>
    <w:basedOn w:val="1"/>
    <w:qFormat/>
    <w:uiPriority w:val="0"/>
    <w:pPr>
      <w:ind w:firstLine="420" w:firstLineChars="200"/>
    </w:pPr>
    <w:rPr>
      <w:rFonts w:ascii="Calibri" w:hAnsi="Calibri"/>
      <w:szCs w:val="22"/>
    </w:rPr>
  </w:style>
  <w:style w:type="paragraph" w:customStyle="1" w:styleId="11">
    <w:name w:val="正文1"/>
    <w:qFormat/>
    <w:uiPriority w:val="0"/>
    <w:pPr>
      <w:widowControl w:val="0"/>
      <w:suppressAutoHyphens w:val="0"/>
      <w:bidi w:val="0"/>
      <w:jc w:val="both"/>
    </w:pPr>
    <w:rPr>
      <w:rFonts w:ascii="Calibri" w:hAnsi="Calibri" w:eastAsia="宋体" w:cs="Times New Roman"/>
      <w:color w:val="auto"/>
      <w:kern w:val="2"/>
      <w:sz w:val="21"/>
      <w:szCs w:val="22"/>
      <w:lang w:val="en-US" w:eastAsia="zh-CN" w:bidi="ar-SA"/>
    </w:rPr>
  </w:style>
  <w:style w:type="paragraph" w:customStyle="1" w:styleId="12">
    <w:name w:val="p0"/>
    <w:basedOn w:val="1"/>
    <w:unhideWhenUsed/>
    <w:qFormat/>
    <w:uiPriority w:val="99"/>
    <w:pPr>
      <w:widowControl/>
    </w:pPr>
    <w:rPr>
      <w:rFonts w:hint="eastAsia"/>
    </w:rPr>
  </w:style>
  <w:style w:type="character" w:customStyle="1" w:styleId="13">
    <w:name w:val="font21"/>
    <w:basedOn w:val="8"/>
    <w:qFormat/>
    <w:uiPriority w:val="0"/>
    <w:rPr>
      <w:rFonts w:hint="eastAsia" w:ascii="宋体" w:hAnsi="宋体" w:eastAsia="宋体" w:cs="宋体"/>
      <w:color w:val="000000"/>
      <w:sz w:val="22"/>
      <w:szCs w:val="22"/>
      <w:u w:val="none"/>
    </w:rPr>
  </w:style>
  <w:style w:type="character" w:customStyle="1" w:styleId="14">
    <w:name w:val="font01"/>
    <w:basedOn w:val="8"/>
    <w:qFormat/>
    <w:uiPriority w:val="0"/>
    <w:rPr>
      <w:rFonts w:hint="default" w:ascii="Arial" w:hAnsi="Arial" w:cs="Arial"/>
      <w:color w:val="000000"/>
      <w:sz w:val="22"/>
      <w:szCs w:val="22"/>
      <w:u w:val="none"/>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25</Pages>
  <Words>4810</Words>
  <Characters>5359</Characters>
  <Lines>0</Lines>
  <Paragraphs>0</Paragraphs>
  <TotalTime>0</TotalTime>
  <ScaleCrop>false</ScaleCrop>
  <LinksUpToDate>false</LinksUpToDate>
  <CharactersWithSpaces>5429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2023-12-14T08:46:00Z</dcterms:created>
  <dc:creator>刘烨</dc:creator>
  <cp:lastModifiedBy>大象滑滑梯</cp:lastModifiedBy>
  <dcterms:modified xsi:type="dcterms:W3CDTF">2026-09-14T08:42:11Z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F4341718D556D3429A54A76AD8127F6E_43</vt:lpwstr>
  </property>
  <property fmtid="{D5CDD505-2E9C-101B-9397-08002B2CF9AE}" pid="4" name="KSOTemplateDocerSaveRecord">
    <vt:lpwstr>eyJoZGlkIjoiYzQ3MzJmODVmNmFlYzI4OWVkNzBmYTBkOTQxYjNlOTEiLCJ1c2VySWQiOiIzNTgyOTgzMzAifQ==</vt:lpwstr>
  </property>
</Properties>
</file>